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50" w:rsidRDefault="007E0150" w:rsidP="007E0150">
      <w:pPr>
        <w:spacing w:after="120" w:line="360" w:lineRule="auto"/>
        <w:ind w:firstLine="709"/>
        <w:jc w:val="both"/>
        <w:rPr>
          <w:sz w:val="20"/>
          <w:szCs w:val="20"/>
          <w:u w:val="single"/>
        </w:rPr>
      </w:pPr>
      <w:bookmarkStart w:id="0" w:name="_Hlk70332859"/>
    </w:p>
    <w:p w:rsidR="007E0150" w:rsidRDefault="007E0150" w:rsidP="007E0150">
      <w:pPr>
        <w:spacing w:after="120" w:line="360" w:lineRule="auto"/>
        <w:ind w:firstLine="709"/>
        <w:jc w:val="both"/>
        <w:rPr>
          <w:sz w:val="20"/>
          <w:szCs w:val="20"/>
          <w:u w:val="single"/>
        </w:rPr>
      </w:pPr>
    </w:p>
    <w:p w:rsidR="007E0150" w:rsidRPr="009811D2" w:rsidRDefault="007E0150" w:rsidP="007E0150">
      <w:pPr>
        <w:spacing w:after="120" w:line="360" w:lineRule="auto"/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А</w:t>
      </w:r>
      <w:r w:rsidRPr="009811D2">
        <w:rPr>
          <w:sz w:val="20"/>
          <w:szCs w:val="20"/>
          <w:u w:val="single"/>
        </w:rPr>
        <w:t>лгоритм принятия решения по применению пестицида в целях соблюдения политики FSC по пестицидам FSC-POL-30-001 V3-0: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 xml:space="preserve">Шаг 1: Определить необходимость проведения лесозащитных мероприятий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Учрежд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ние Беллесозащита рекомендует организовать данную работу </w:t>
      </w:r>
      <w:r w:rsidRPr="00916533">
        <w:rPr>
          <w:sz w:val="20"/>
          <w:szCs w:val="20"/>
        </w:rPr>
        <w:t>в соответствии с требованиями ТКП 634-2019, СТБ 1359-2002, методических документов, руководящих документов Минлесх</w:t>
      </w:r>
      <w:r w:rsidRPr="00916533">
        <w:rPr>
          <w:sz w:val="20"/>
          <w:szCs w:val="20"/>
        </w:rPr>
        <w:t>о</w:t>
      </w:r>
      <w:r w:rsidRPr="00916533">
        <w:rPr>
          <w:sz w:val="20"/>
          <w:szCs w:val="20"/>
        </w:rPr>
        <w:t>за</w:t>
      </w:r>
      <w:r>
        <w:rPr>
          <w:sz w:val="20"/>
          <w:szCs w:val="20"/>
        </w:rPr>
        <w:t>)</w:t>
      </w:r>
      <w:r w:rsidRPr="00916533">
        <w:rPr>
          <w:sz w:val="20"/>
          <w:szCs w:val="20"/>
        </w:rPr>
        <w:t xml:space="preserve">, с учетом </w:t>
      </w:r>
      <w:r>
        <w:rPr>
          <w:sz w:val="20"/>
          <w:szCs w:val="20"/>
        </w:rPr>
        <w:t xml:space="preserve">экологической, социальной и </w:t>
      </w:r>
      <w:r w:rsidRPr="00916533">
        <w:rPr>
          <w:sz w:val="20"/>
          <w:szCs w:val="20"/>
        </w:rPr>
        <w:t>экономической целесообразности.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2: Рассмотреть возможность проведения лесозащитных мероприятий без испол</w:t>
      </w:r>
      <w:r w:rsidRPr="00916533">
        <w:rPr>
          <w:sz w:val="20"/>
          <w:szCs w:val="20"/>
        </w:rPr>
        <w:t>ь</w:t>
      </w:r>
      <w:r w:rsidRPr="00916533">
        <w:rPr>
          <w:sz w:val="20"/>
          <w:szCs w:val="20"/>
        </w:rPr>
        <w:t xml:space="preserve">зования пестицидов </w:t>
      </w:r>
      <w:r>
        <w:rPr>
          <w:sz w:val="20"/>
          <w:szCs w:val="20"/>
        </w:rPr>
        <w:t>(</w:t>
      </w:r>
      <w:r w:rsidRPr="00916533">
        <w:rPr>
          <w:sz w:val="20"/>
          <w:szCs w:val="20"/>
        </w:rPr>
        <w:t>в соответствии с ТКП 634-2019</w:t>
      </w:r>
      <w:r>
        <w:rPr>
          <w:sz w:val="20"/>
          <w:szCs w:val="20"/>
        </w:rPr>
        <w:t>)</w:t>
      </w:r>
      <w:r w:rsidRPr="00916533">
        <w:rPr>
          <w:sz w:val="20"/>
          <w:szCs w:val="20"/>
        </w:rPr>
        <w:t xml:space="preserve">: </w:t>
      </w:r>
    </w:p>
    <w:p w:rsidR="007E0150" w:rsidRPr="00916533" w:rsidRDefault="007E0150" w:rsidP="007E0150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лесохозяйственных мероприятий, имеющих лесозащитное значение (правильная агр</w:t>
      </w:r>
      <w:r w:rsidRPr="00916533">
        <w:rPr>
          <w:sz w:val="20"/>
          <w:szCs w:val="20"/>
        </w:rPr>
        <w:t>о</w:t>
      </w:r>
      <w:r w:rsidRPr="00916533">
        <w:rPr>
          <w:sz w:val="20"/>
          <w:szCs w:val="20"/>
        </w:rPr>
        <w:t>техника выращивания посадочного материала, развешивание искусственных гнездовий, расс</w:t>
      </w:r>
      <w:r w:rsidRPr="00916533">
        <w:rPr>
          <w:sz w:val="20"/>
          <w:szCs w:val="20"/>
        </w:rPr>
        <w:t>е</w:t>
      </w:r>
      <w:r w:rsidRPr="00916533">
        <w:rPr>
          <w:sz w:val="20"/>
          <w:szCs w:val="20"/>
        </w:rPr>
        <w:t xml:space="preserve">ление энтомофагов, внесение минеральных удобрений и др.); </w:t>
      </w:r>
    </w:p>
    <w:p w:rsidR="007E0150" w:rsidRPr="00916533" w:rsidRDefault="007E0150" w:rsidP="007E0150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мероприятий для снижения потерь от инфекционных и неинфекционных болезней л</w:t>
      </w:r>
      <w:r w:rsidRPr="00916533">
        <w:rPr>
          <w:sz w:val="20"/>
          <w:szCs w:val="20"/>
        </w:rPr>
        <w:t>е</w:t>
      </w:r>
      <w:r w:rsidRPr="00916533">
        <w:rPr>
          <w:sz w:val="20"/>
          <w:szCs w:val="20"/>
        </w:rPr>
        <w:t>сов в лесных питомниках (сбор и уничтожение опавшей хвои и листвы как источников инфекц</w:t>
      </w:r>
      <w:r w:rsidRPr="00916533">
        <w:rPr>
          <w:sz w:val="20"/>
          <w:szCs w:val="20"/>
        </w:rPr>
        <w:t>и</w:t>
      </w:r>
      <w:r w:rsidRPr="00916533">
        <w:rPr>
          <w:sz w:val="20"/>
          <w:szCs w:val="20"/>
        </w:rPr>
        <w:t>онных болезней);</w:t>
      </w:r>
    </w:p>
    <w:p w:rsidR="007E0150" w:rsidRPr="00916533" w:rsidRDefault="007E0150" w:rsidP="007E0150">
      <w:pPr>
        <w:pStyle w:val="a6"/>
        <w:numPr>
          <w:ilvl w:val="0"/>
          <w:numId w:val="11"/>
        </w:numPr>
        <w:spacing w:after="0" w:line="360" w:lineRule="auto"/>
        <w:ind w:left="0" w:firstLine="426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физико-механических мероприятий (сбор хвое- и листогрызущих вредителей, удаление пораженных болезнями растений или их частей).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3: Рассмотреть возможность применения биологического препарата.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4: Рассмотреть возможность применения препарата, не включенного в FSC список высокоопасных пестицидов FSC-POL-30-001a.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5: Рассмотреть возможность применения ограниченного пестицида.</w:t>
      </w:r>
    </w:p>
    <w:p w:rsidR="007E0150" w:rsidRPr="00916533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6: Применить сильно ограниченный пестицид.</w:t>
      </w:r>
    </w:p>
    <w:p w:rsidR="007E0150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16533">
        <w:rPr>
          <w:sz w:val="20"/>
          <w:szCs w:val="20"/>
        </w:rPr>
        <w:t>Шаг 7: Применить запрещенный пестицид только в случае чрезвычайной ситуации пр</w:t>
      </w:r>
      <w:r w:rsidRPr="00916533">
        <w:rPr>
          <w:sz w:val="20"/>
          <w:szCs w:val="20"/>
        </w:rPr>
        <w:t>и</w:t>
      </w:r>
      <w:r w:rsidRPr="00916533">
        <w:rPr>
          <w:sz w:val="20"/>
          <w:szCs w:val="20"/>
        </w:rPr>
        <w:t>родного характера или правительственного предписания</w:t>
      </w:r>
    </w:p>
    <w:p w:rsidR="007E0150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</w:p>
    <w:p w:rsidR="007E0150" w:rsidRPr="009811D2" w:rsidRDefault="007E0150" w:rsidP="007E0150">
      <w:pPr>
        <w:spacing w:before="120" w:after="120" w:line="360" w:lineRule="auto"/>
        <w:ind w:firstLine="709"/>
        <w:jc w:val="both"/>
        <w:rPr>
          <w:sz w:val="20"/>
          <w:szCs w:val="20"/>
          <w:u w:val="single"/>
        </w:rPr>
      </w:pPr>
      <w:r w:rsidRPr="009811D2">
        <w:rPr>
          <w:sz w:val="20"/>
          <w:szCs w:val="20"/>
          <w:u w:val="single"/>
        </w:rPr>
        <w:t>Рекомендуемый алгоритм принятия решения по выбору пестицида из нескольких пр</w:t>
      </w:r>
      <w:r w:rsidRPr="009811D2">
        <w:rPr>
          <w:sz w:val="20"/>
          <w:szCs w:val="20"/>
          <w:u w:val="single"/>
        </w:rPr>
        <w:t>е</w:t>
      </w:r>
      <w:r w:rsidRPr="009811D2">
        <w:rPr>
          <w:sz w:val="20"/>
          <w:szCs w:val="20"/>
          <w:u w:val="single"/>
        </w:rPr>
        <w:t>паратов, относящихся к одной группе опасности высоко опасных пестицидов (например, огр</w:t>
      </w:r>
      <w:r w:rsidRPr="009811D2">
        <w:rPr>
          <w:sz w:val="20"/>
          <w:szCs w:val="20"/>
          <w:u w:val="single"/>
        </w:rPr>
        <w:t>а</w:t>
      </w:r>
      <w:r w:rsidRPr="009811D2">
        <w:rPr>
          <w:sz w:val="20"/>
          <w:szCs w:val="20"/>
          <w:u w:val="single"/>
        </w:rPr>
        <w:t>ниченных):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1: Выбрать пестицид с меньшим количеством действующих веществ в составе, о</w:t>
      </w:r>
      <w:r w:rsidRPr="009811D2">
        <w:rPr>
          <w:sz w:val="20"/>
          <w:szCs w:val="20"/>
        </w:rPr>
        <w:t>т</w:t>
      </w:r>
      <w:r w:rsidRPr="009811D2">
        <w:rPr>
          <w:sz w:val="20"/>
          <w:szCs w:val="20"/>
        </w:rPr>
        <w:t>носящихся к высокоопасным пестицидам.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2: Выбрать менее опасный пестицид (в соответствии с Государственным реестром опасность уменьшается с 1 по 4 класс опасности).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3: Выбрать пестицид с меньшей кратностью применения.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4: Выбрать пестицид с меньшей суммарной дозой внесения действующего вещ</w:t>
      </w:r>
      <w:r w:rsidRPr="009811D2">
        <w:rPr>
          <w:sz w:val="20"/>
          <w:szCs w:val="20"/>
        </w:rPr>
        <w:t>е</w:t>
      </w:r>
      <w:r w:rsidRPr="009811D2">
        <w:rPr>
          <w:sz w:val="20"/>
          <w:szCs w:val="20"/>
        </w:rPr>
        <w:t>ства (веществ), относящихся к высокоопасным пестицидам, на единицу площади (с учетом с</w:t>
      </w:r>
      <w:r w:rsidRPr="009811D2">
        <w:rPr>
          <w:sz w:val="20"/>
          <w:szCs w:val="20"/>
        </w:rPr>
        <w:t>о</w:t>
      </w:r>
      <w:r w:rsidRPr="009811D2">
        <w:rPr>
          <w:sz w:val="20"/>
          <w:szCs w:val="20"/>
        </w:rPr>
        <w:t>держания действующего вещества, нормы расхода пре</w:t>
      </w:r>
      <w:bookmarkStart w:id="1" w:name="_GoBack"/>
      <w:bookmarkEnd w:id="1"/>
      <w:r w:rsidRPr="009811D2">
        <w:rPr>
          <w:sz w:val="20"/>
          <w:szCs w:val="20"/>
        </w:rPr>
        <w:t>парата и кратности применения).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lastRenderedPageBreak/>
        <w:t>Шаг 5: Выбрать пестицид с более безопасным и экологически приемлемым способом обработки (например: авиаобработка в режиме УМО более предпочтительна, чем МО).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6: Выбрать пестицид, который ранее не применялся или пестицид с большей да</w:t>
      </w:r>
      <w:r w:rsidRPr="009811D2">
        <w:rPr>
          <w:sz w:val="20"/>
          <w:szCs w:val="20"/>
        </w:rPr>
        <w:t>в</w:t>
      </w:r>
      <w:r w:rsidRPr="009811D2">
        <w:rPr>
          <w:sz w:val="20"/>
          <w:szCs w:val="20"/>
        </w:rPr>
        <w:t>ностью применения (для исключения выработки резистентности у вредных организмов).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7: Выбрать пестицид, для применения которого работники обеспечены необход</w:t>
      </w:r>
      <w:r w:rsidRPr="009811D2">
        <w:rPr>
          <w:sz w:val="20"/>
          <w:szCs w:val="20"/>
        </w:rPr>
        <w:t>и</w:t>
      </w:r>
      <w:r w:rsidRPr="009811D2">
        <w:rPr>
          <w:sz w:val="20"/>
          <w:szCs w:val="20"/>
        </w:rPr>
        <w:t>мыми СИЗ.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8: Выбрать пестицид, для которого имеются в наличии или доступны для приобр</w:t>
      </w:r>
      <w:r w:rsidRPr="009811D2">
        <w:rPr>
          <w:sz w:val="20"/>
          <w:szCs w:val="20"/>
        </w:rPr>
        <w:t>е</w:t>
      </w:r>
      <w:r w:rsidRPr="009811D2">
        <w:rPr>
          <w:sz w:val="20"/>
          <w:szCs w:val="20"/>
        </w:rPr>
        <w:t>тения необходимые дезактивирующие средства (при разливах) и средства для оказания пе</w:t>
      </w:r>
      <w:r w:rsidRPr="009811D2">
        <w:rPr>
          <w:sz w:val="20"/>
          <w:szCs w:val="20"/>
        </w:rPr>
        <w:t>р</w:t>
      </w:r>
      <w:r w:rsidRPr="009811D2">
        <w:rPr>
          <w:sz w:val="20"/>
          <w:szCs w:val="20"/>
        </w:rPr>
        <w:t>вой помощи.</w:t>
      </w:r>
    </w:p>
    <w:p w:rsidR="007E0150" w:rsidRPr="009811D2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9: Выбрать пестицид, с меньшим классом опасности для пчел при невозможности соблюдения требуемого экологического регламента для пестицида с более высоким классом опасности для пчел (приложение 6 Государственного реестра).</w:t>
      </w:r>
    </w:p>
    <w:p w:rsidR="007E0150" w:rsidRDefault="007E0150" w:rsidP="007E0150">
      <w:pPr>
        <w:spacing w:after="0" w:line="360" w:lineRule="auto"/>
        <w:ind w:firstLine="709"/>
        <w:jc w:val="both"/>
        <w:rPr>
          <w:sz w:val="20"/>
          <w:szCs w:val="20"/>
        </w:rPr>
      </w:pPr>
      <w:r w:rsidRPr="009811D2">
        <w:rPr>
          <w:sz w:val="20"/>
          <w:szCs w:val="20"/>
        </w:rPr>
        <w:t>Шаг 10: При планировании закупки выбирать пестицид с меньшим риском перехода его в категорию непригодных пестицидов (с большим сроком годности, с более поздним сроком окончания государственной регистрации).</w:t>
      </w:r>
    </w:p>
    <w:p w:rsidR="00EF073F" w:rsidRDefault="00EF073F">
      <w:pPr>
        <w:rPr>
          <w:b/>
        </w:rPr>
        <w:sectPr w:rsidR="00EF073F" w:rsidSect="00EF073F"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624" w:footer="680" w:gutter="0"/>
          <w:cols w:space="720"/>
          <w:titlePg/>
        </w:sectPr>
      </w:pPr>
    </w:p>
    <w:p w:rsidR="008E0857" w:rsidRDefault="009D6F02">
      <w:pPr>
        <w:rPr>
          <w:b/>
        </w:rPr>
      </w:pPr>
      <w:r>
        <w:rPr>
          <w:b/>
        </w:rPr>
        <w:lastRenderedPageBreak/>
        <w:t>Оценка экологических и социальных рисков</w:t>
      </w:r>
      <w:r w:rsidR="003E5193">
        <w:rPr>
          <w:b/>
        </w:rPr>
        <w:t xml:space="preserve"> (ОЭСР)</w:t>
      </w:r>
    </w:p>
    <w:p w:rsidR="008E0857" w:rsidRDefault="00930F64">
      <w:r w:rsidRPr="003E5193">
        <w:rPr>
          <w:b/>
        </w:rPr>
        <w:t>Действующее вещество</w:t>
      </w:r>
      <w:r w:rsidR="009D6F02" w:rsidRPr="003E5193">
        <w:rPr>
          <w:b/>
        </w:rPr>
        <w:t>:</w:t>
      </w:r>
      <w:r w:rsidR="009D6F02">
        <w:t xml:space="preserve"> </w:t>
      </w:r>
      <w:r w:rsidR="007714B3">
        <w:t>п</w:t>
      </w:r>
      <w:r>
        <w:t>ропиконазол</w:t>
      </w:r>
      <w:r w:rsidR="007714B3">
        <w:t>.</w:t>
      </w:r>
    </w:p>
    <w:p w:rsidR="006E5891" w:rsidRDefault="009D6F02" w:rsidP="006E5891">
      <w:r w:rsidRPr="003E5193">
        <w:rPr>
          <w:b/>
        </w:rPr>
        <w:t>Цель использования</w:t>
      </w:r>
      <w:r w:rsidR="003E5193">
        <w:rPr>
          <w:b/>
        </w:rPr>
        <w:t xml:space="preserve"> ДВ</w:t>
      </w:r>
      <w:r w:rsidRPr="003E5193">
        <w:rPr>
          <w:b/>
        </w:rPr>
        <w:t>:</w:t>
      </w:r>
      <w:r>
        <w:t xml:space="preserve"> </w:t>
      </w:r>
      <w:r w:rsidR="003E5193">
        <w:t>профилактика и снижение вредоносности</w:t>
      </w:r>
      <w:r w:rsidR="005A1BB3" w:rsidRPr="005A1BB3">
        <w:t xml:space="preserve"> возбудителей</w:t>
      </w:r>
      <w:r w:rsidR="008176FF">
        <w:t xml:space="preserve"> болезней </w:t>
      </w:r>
      <w:r w:rsidR="006E5891">
        <w:t xml:space="preserve">лесных древесных растений. </w:t>
      </w:r>
    </w:p>
    <w:p w:rsidR="006E5891" w:rsidRDefault="006E5891" w:rsidP="006E5891">
      <w:proofErr w:type="gramStart"/>
      <w:r>
        <w:t>Пропиконазол входит в состав средств защиты растений</w:t>
      </w:r>
      <w:r w:rsidR="004176D4">
        <w:t>,</w:t>
      </w:r>
      <w:r>
        <w:t xml:space="preserve"> разрешенных законодательством Республики Беларусь для использования на хвойных растениях  против  инфекционного полегания сеянцев, фом</w:t>
      </w:r>
      <w:r w:rsidR="004176D4">
        <w:t>оза, обыкновенного и снежного шют</w:t>
      </w:r>
      <w:r>
        <w:t xml:space="preserve">те, и других болезней хвои, на лиственных – против </w:t>
      </w:r>
      <w:proofErr w:type="spellStart"/>
      <w:r>
        <w:t>халарового</w:t>
      </w:r>
      <w:proofErr w:type="spellEnd"/>
      <w:r>
        <w:t xml:space="preserve"> некроза, </w:t>
      </w:r>
      <w:r w:rsidRPr="006E5891">
        <w:t>мучнистой росы, ржавчины, пятнистостей и других болезней листьев</w:t>
      </w:r>
      <w:r>
        <w:t>.</w:t>
      </w:r>
      <w:proofErr w:type="gramEnd"/>
    </w:p>
    <w:p w:rsidR="008E0857" w:rsidRPr="00431F29" w:rsidRDefault="00CF6165">
      <w:r>
        <w:t>Данная</w:t>
      </w:r>
      <w:r w:rsidR="003E5193">
        <w:t xml:space="preserve"> ОЭСР основана на включении пропиконазола в список ограниченных к использованию веществ за счет его репродуктивной токсичности и имеет </w:t>
      </w:r>
      <w:r w:rsidR="00431F29">
        <w:t xml:space="preserve">основной </w:t>
      </w:r>
      <w:r w:rsidR="003E5193">
        <w:t>целью снижение рисков прямого воздействия на здоровье работников лесного хозяйства и косвенного влияния, через загрязнение используемых человеком элементов окружающей среды</w:t>
      </w:r>
      <w:r w:rsidR="009D6F02" w:rsidRPr="00431F29">
        <w:t xml:space="preserve">. </w:t>
      </w:r>
      <w:r w:rsidR="00431F29" w:rsidRPr="00431F29">
        <w:t xml:space="preserve">В данной </w:t>
      </w:r>
      <w:r w:rsidR="003E5193" w:rsidRPr="00431F29">
        <w:t>ОЭСР</w:t>
      </w:r>
      <w:r w:rsidR="009D6F02" w:rsidRPr="00431F29">
        <w:t xml:space="preserve"> уделяет</w:t>
      </w:r>
      <w:r w:rsidR="00431F29" w:rsidRPr="00431F29">
        <w:t>ся</w:t>
      </w:r>
      <w:r w:rsidR="009D6F02" w:rsidRPr="00431F29">
        <w:t xml:space="preserve"> большое внимание снижению </w:t>
      </w:r>
      <w:r w:rsidR="00431F29" w:rsidRPr="00431F29">
        <w:t>этого и других</w:t>
      </w:r>
      <w:r w:rsidR="009D6F02" w:rsidRPr="00431F29">
        <w:t xml:space="preserve"> риск</w:t>
      </w:r>
      <w:r w:rsidR="00431F29" w:rsidRPr="00431F29">
        <w:t xml:space="preserve">ов за счет подбора </w:t>
      </w:r>
      <w:r w:rsidR="009D6F02" w:rsidRPr="00431F29">
        <w:t>стратеги</w:t>
      </w:r>
      <w:r w:rsidR="00431F29" w:rsidRPr="00431F29">
        <w:t>й</w:t>
      </w:r>
      <w:r w:rsidR="009D6F02" w:rsidRPr="00431F29">
        <w:t xml:space="preserve"> смягчения последствий </w:t>
      </w:r>
      <w:r w:rsidR="00431F29" w:rsidRPr="00431F29">
        <w:t>от вынужденного использования пестицидов в н</w:t>
      </w:r>
      <w:r w:rsidR="00431F29" w:rsidRPr="00431F29">
        <w:t>е</w:t>
      </w:r>
      <w:r w:rsidR="00431F29" w:rsidRPr="00431F29">
        <w:t>которых сферах лесохозяйственной деятельности</w:t>
      </w:r>
      <w:r w:rsidR="009D6F02" w:rsidRPr="00431F29">
        <w:t>.</w:t>
      </w:r>
    </w:p>
    <w:p w:rsidR="008E0857" w:rsidRPr="00431F29" w:rsidRDefault="00431F29">
      <w:r>
        <w:t>ОЭСР</w:t>
      </w:r>
      <w:r w:rsidR="009D6F02" w:rsidRPr="00E535D4">
        <w:t xml:space="preserve"> </w:t>
      </w:r>
      <w:r w:rsidR="009D6F02" w:rsidRPr="00431F29">
        <w:t>относится к</w:t>
      </w:r>
      <w:r w:rsidRPr="00431F29">
        <w:t xml:space="preserve"> </w:t>
      </w:r>
      <w:r>
        <w:t>пропиконазолу</w:t>
      </w:r>
      <w:r w:rsidR="009D6F02" w:rsidRPr="00431F29">
        <w:t xml:space="preserve">, а не к отдельным </w:t>
      </w:r>
      <w:r w:rsidR="00CF6165">
        <w:t>средствам защиты растений</w:t>
      </w:r>
      <w:r w:rsidR="009D6F02" w:rsidRPr="00431F29">
        <w:t xml:space="preserve">, которые могут представлять </w:t>
      </w:r>
      <w:r w:rsidR="00CF6165">
        <w:t>проч</w:t>
      </w:r>
      <w:r w:rsidR="009D6F02" w:rsidRPr="00431F29">
        <w:t>ие опасности</w:t>
      </w:r>
      <w:r w:rsidRPr="00431F29">
        <w:t xml:space="preserve"> за счет </w:t>
      </w:r>
      <w:r>
        <w:t>вкл</w:t>
      </w:r>
      <w:r w:rsidR="00E535D4">
        <w:t>ю</w:t>
      </w:r>
      <w:r w:rsidR="00470D1C">
        <w:t>чения и иных ДВ, а так</w:t>
      </w:r>
      <w:r w:rsidR="00E535D4">
        <w:t xml:space="preserve">же </w:t>
      </w:r>
      <w:r w:rsidRPr="00431F29">
        <w:t xml:space="preserve">большого спектра вспомогательных и других </w:t>
      </w:r>
      <w:r>
        <w:t>компонентов</w:t>
      </w:r>
      <w:r w:rsidR="009D6F02" w:rsidRPr="00431F29">
        <w:t>.</w:t>
      </w:r>
    </w:p>
    <w:p w:rsidR="008E0857" w:rsidRPr="00CF6165" w:rsidRDefault="00E535D4">
      <w:r w:rsidRPr="00CF6165">
        <w:t xml:space="preserve">ОЭСР </w:t>
      </w:r>
      <w:r w:rsidR="009D6F02" w:rsidRPr="00CF6165">
        <w:t xml:space="preserve">применяется исключительно к </w:t>
      </w:r>
      <w:r w:rsidR="00E437A7" w:rsidRPr="00CF6165">
        <w:t xml:space="preserve">регламентированным для лесного хозяйства республиканской нормативно-правовой базой </w:t>
      </w:r>
      <w:r w:rsidRPr="00CF6165">
        <w:t>сп</w:t>
      </w:r>
      <w:r w:rsidRPr="00CF6165">
        <w:t>о</w:t>
      </w:r>
      <w:r w:rsidRPr="00CF6165">
        <w:t>собам и нормам использования</w:t>
      </w:r>
      <w:r w:rsidR="00E437A7" w:rsidRPr="00CF6165">
        <w:t xml:space="preserve"> препаратов</w:t>
      </w:r>
      <w:r w:rsidR="003855AC">
        <w:t>,</w:t>
      </w:r>
      <w:r w:rsidR="00E437A7" w:rsidRPr="00CF6165">
        <w:t xml:space="preserve"> включающих</w:t>
      </w:r>
      <w:r w:rsidR="003855AC">
        <w:t xml:space="preserve"> </w:t>
      </w:r>
      <w:r w:rsidRPr="00CF6165">
        <w:t>пропиконазол</w:t>
      </w:r>
      <w:r w:rsidR="009D6F02" w:rsidRPr="00CF6165">
        <w:t>.</w:t>
      </w:r>
    </w:p>
    <w:p w:rsidR="008E0857" w:rsidRPr="00CF6165" w:rsidRDefault="00E535D4">
      <w:r w:rsidRPr="00CF6165">
        <w:t>ОЭСР распространяется</w:t>
      </w:r>
      <w:r w:rsidR="009D6F02" w:rsidRPr="00CF6165">
        <w:t xml:space="preserve"> не только </w:t>
      </w:r>
      <w:r w:rsidRPr="00CF6165">
        <w:t xml:space="preserve">на </w:t>
      </w:r>
      <w:r w:rsidR="00E437A7" w:rsidRPr="00CF6165">
        <w:t>применение</w:t>
      </w:r>
      <w:r w:rsidRPr="00CF6165">
        <w:t xml:space="preserve"> пропиконазола, она относится также к приготовлению рабочих растворов</w:t>
      </w:r>
      <w:r w:rsidR="009D6F02" w:rsidRPr="00CF6165">
        <w:t>, хран</w:t>
      </w:r>
      <w:r w:rsidR="009D6F02" w:rsidRPr="00CF6165">
        <w:t>е</w:t>
      </w:r>
      <w:r w:rsidR="009D6F02" w:rsidRPr="00CF6165">
        <w:t xml:space="preserve">нию и </w:t>
      </w:r>
      <w:r w:rsidRPr="00CF6165">
        <w:t>утилизации</w:t>
      </w:r>
      <w:r w:rsidR="009D6F02" w:rsidRPr="00CF6165">
        <w:t xml:space="preserve"> отходов</w:t>
      </w:r>
      <w:r w:rsidRPr="00CF6165">
        <w:t xml:space="preserve">. Все эти направления </w:t>
      </w:r>
      <w:r w:rsidR="009D6F02" w:rsidRPr="00CF6165">
        <w:t xml:space="preserve">охватываются </w:t>
      </w:r>
      <w:r w:rsidR="00E437A7" w:rsidRPr="00CF6165">
        <w:t>нормативными документами</w:t>
      </w:r>
      <w:r w:rsidR="00CF6165">
        <w:t>, из положений которых</w:t>
      </w:r>
      <w:r w:rsidR="00E437A7" w:rsidRPr="00CF6165">
        <w:t xml:space="preserve"> </w:t>
      </w:r>
      <w:r w:rsidR="00CF6165">
        <w:t xml:space="preserve">сформированы </w:t>
      </w:r>
      <w:r w:rsidR="009D6F02" w:rsidRPr="00CF6165">
        <w:t>предлагае</w:t>
      </w:r>
      <w:r w:rsidR="00CF6165">
        <w:t>мые</w:t>
      </w:r>
      <w:r w:rsidR="009D6F02" w:rsidRPr="00CF6165">
        <w:t xml:space="preserve"> стратеги</w:t>
      </w:r>
      <w:r w:rsidR="00CF6165">
        <w:t>и</w:t>
      </w:r>
      <w:r w:rsidR="009D6F02" w:rsidRPr="00CF6165">
        <w:t xml:space="preserve"> смягчения последствий</w:t>
      </w:r>
      <w:r w:rsidR="00CF6165">
        <w:t xml:space="preserve"> использования данного вещества в лесном хозяйстве</w:t>
      </w:r>
      <w:r w:rsidR="009D6F02" w:rsidRPr="00CF6165">
        <w:t>.</w:t>
      </w:r>
    </w:p>
    <w:p w:rsidR="008E0857" w:rsidRDefault="003E5193">
      <w:r w:rsidRPr="00CF6165">
        <w:t>ОЭСР</w:t>
      </w:r>
      <w:r w:rsidR="009D6F02" w:rsidRPr="00CF6165">
        <w:t xml:space="preserve"> включает ссылки на:</w:t>
      </w:r>
    </w:p>
    <w:p w:rsidR="00814DCC" w:rsidRDefault="00814DCC" w:rsidP="00282AF6">
      <w:pPr>
        <w:pStyle w:val="a6"/>
        <w:numPr>
          <w:ilvl w:val="0"/>
          <w:numId w:val="8"/>
        </w:numPr>
        <w:spacing w:after="0" w:line="240" w:lineRule="auto"/>
      </w:pPr>
      <w:r>
        <w:t>Лесной кодекс</w:t>
      </w:r>
      <w:r w:rsidR="00282AF6">
        <w:t xml:space="preserve"> (ЛК);</w:t>
      </w:r>
    </w:p>
    <w:p w:rsidR="00282AF6" w:rsidRDefault="00282AF6" w:rsidP="00282AF6">
      <w:pPr>
        <w:pStyle w:val="a6"/>
        <w:numPr>
          <w:ilvl w:val="0"/>
          <w:numId w:val="8"/>
        </w:numPr>
        <w:spacing w:after="0" w:line="240" w:lineRule="auto"/>
      </w:pPr>
      <w:r>
        <w:lastRenderedPageBreak/>
        <w:t>Водный кодекс (ВК);</w:t>
      </w:r>
    </w:p>
    <w:p w:rsidR="00345AAA" w:rsidRDefault="00814DCC" w:rsidP="00345AAA">
      <w:pPr>
        <w:pStyle w:val="a6"/>
        <w:numPr>
          <w:ilvl w:val="0"/>
          <w:numId w:val="8"/>
        </w:numPr>
        <w:spacing w:after="0" w:line="240" w:lineRule="auto"/>
      </w:pPr>
      <w:r>
        <w:t>Закон о карантине и защите растений</w:t>
      </w:r>
      <w:r w:rsidR="00282AF6">
        <w:t xml:space="preserve"> (Закон о </w:t>
      </w:r>
      <w:proofErr w:type="spellStart"/>
      <w:r w:rsidR="00282AF6">
        <w:t>КиЗР</w:t>
      </w:r>
      <w:proofErr w:type="spellEnd"/>
      <w:r w:rsidR="00282AF6">
        <w:t>);</w:t>
      </w:r>
      <w:r w:rsidR="00345AAA" w:rsidRPr="00345AAA">
        <w:t xml:space="preserve"> </w:t>
      </w:r>
    </w:p>
    <w:p w:rsidR="00345AAA" w:rsidRDefault="00345AAA" w:rsidP="00345AAA">
      <w:pPr>
        <w:pStyle w:val="a6"/>
        <w:numPr>
          <w:ilvl w:val="0"/>
          <w:numId w:val="8"/>
        </w:numPr>
        <w:spacing w:after="0" w:line="240" w:lineRule="auto"/>
      </w:pPr>
      <w:r>
        <w:t>Закон Об особо охраняемых территориях (Закон об ООПТ);</w:t>
      </w:r>
    </w:p>
    <w:p w:rsidR="00345AAA" w:rsidRDefault="00345AAA" w:rsidP="00345AAA">
      <w:pPr>
        <w:pStyle w:val="a6"/>
        <w:numPr>
          <w:ilvl w:val="0"/>
          <w:numId w:val="8"/>
        </w:numPr>
        <w:spacing w:after="0" w:line="240" w:lineRule="auto"/>
      </w:pPr>
      <w:r>
        <w:t>Закон О растительном мире (Закон о РМ);</w:t>
      </w:r>
    </w:p>
    <w:p w:rsidR="00814DCC" w:rsidRDefault="00345AAA" w:rsidP="00345AAA">
      <w:pPr>
        <w:pStyle w:val="a6"/>
        <w:numPr>
          <w:ilvl w:val="0"/>
          <w:numId w:val="8"/>
        </w:numPr>
        <w:spacing w:after="0" w:line="240" w:lineRule="auto"/>
      </w:pPr>
      <w:r>
        <w:t xml:space="preserve">Закон Об охране и использовании животного мира (Закон об </w:t>
      </w:r>
      <w:proofErr w:type="spellStart"/>
      <w:r>
        <w:t>ОиИЖМ</w:t>
      </w:r>
      <w:proofErr w:type="spellEnd"/>
      <w:r>
        <w:t>);</w:t>
      </w:r>
    </w:p>
    <w:p w:rsidR="00814DCC" w:rsidRDefault="00814DCC" w:rsidP="00282AF6">
      <w:pPr>
        <w:pStyle w:val="a6"/>
        <w:numPr>
          <w:ilvl w:val="0"/>
          <w:numId w:val="8"/>
        </w:numPr>
        <w:spacing w:after="0" w:line="240" w:lineRule="auto"/>
      </w:pPr>
      <w:r>
        <w:t xml:space="preserve">Санитарные нормы и правила. </w:t>
      </w:r>
      <w:r w:rsidRPr="00814DCC">
        <w:t>Требования к применению, условиям хранения и перевозки пестицидов (средств защиты раст</w:t>
      </w:r>
      <w:r w:rsidRPr="00814DCC">
        <w:t>е</w:t>
      </w:r>
      <w:r w:rsidRPr="00814DCC">
        <w:t>ний), агрохимикатов и минеральных удобрений</w:t>
      </w:r>
      <w:r w:rsidR="00282AF6">
        <w:t xml:space="preserve"> (СНиП);</w:t>
      </w:r>
    </w:p>
    <w:p w:rsidR="00C63C5F" w:rsidRDefault="00C63C5F" w:rsidP="00282AF6">
      <w:pPr>
        <w:pStyle w:val="a6"/>
        <w:numPr>
          <w:ilvl w:val="0"/>
          <w:numId w:val="8"/>
        </w:numPr>
        <w:spacing w:after="0" w:line="240" w:lineRule="auto"/>
      </w:pPr>
      <w:r>
        <w:t>Санитарные нормы и правила. Гигиеническая безоп</w:t>
      </w:r>
      <w:r w:rsidR="008750F1">
        <w:t>асность средств защиты растений</w:t>
      </w:r>
      <w:r>
        <w:t xml:space="preserve"> (СНиП ГБСЗР)</w:t>
      </w:r>
      <w:r w:rsidR="008750F1">
        <w:t>;</w:t>
      </w:r>
    </w:p>
    <w:p w:rsidR="00814DCC" w:rsidRDefault="00814DCC" w:rsidP="00282AF6">
      <w:pPr>
        <w:pStyle w:val="a6"/>
        <w:numPr>
          <w:ilvl w:val="0"/>
          <w:numId w:val="8"/>
        </w:numPr>
        <w:spacing w:after="0" w:line="240" w:lineRule="auto"/>
      </w:pPr>
      <w:r>
        <w:t xml:space="preserve">Политика </w:t>
      </w:r>
      <w:r w:rsidRPr="00282AF6">
        <w:rPr>
          <w:lang w:val="en-US"/>
        </w:rPr>
        <w:t>FSC</w:t>
      </w:r>
      <w:r w:rsidRPr="00814DCC">
        <w:t xml:space="preserve"> </w:t>
      </w:r>
      <w:r>
        <w:t xml:space="preserve">по пестицидам </w:t>
      </w:r>
      <w:r w:rsidRPr="00282AF6">
        <w:rPr>
          <w:lang w:val="en-US"/>
        </w:rPr>
        <w:t>FSC</w:t>
      </w:r>
      <w:r w:rsidRPr="00814DCC">
        <w:t>-</w:t>
      </w:r>
      <w:r w:rsidRPr="00282AF6">
        <w:rPr>
          <w:lang w:val="en-US"/>
        </w:rPr>
        <w:t>POL</w:t>
      </w:r>
      <w:r w:rsidRPr="00814DCC">
        <w:t>-30-001</w:t>
      </w:r>
      <w:r w:rsidR="00282AF6" w:rsidRPr="00282AF6">
        <w:t xml:space="preserve"> </w:t>
      </w:r>
      <w:r w:rsidRPr="00282AF6">
        <w:rPr>
          <w:lang w:val="en-US"/>
        </w:rPr>
        <w:t>V</w:t>
      </w:r>
      <w:r w:rsidRPr="00814DCC">
        <w:t>3-</w:t>
      </w:r>
      <w:r w:rsidR="00282AF6" w:rsidRPr="00282AF6">
        <w:t xml:space="preserve">0 </w:t>
      </w:r>
      <w:r w:rsidRPr="00282AF6">
        <w:rPr>
          <w:lang w:val="en-US"/>
        </w:rPr>
        <w:t>EN</w:t>
      </w:r>
      <w:r w:rsidR="00282AF6">
        <w:t xml:space="preserve">; </w:t>
      </w:r>
    </w:p>
    <w:p w:rsidR="00C97B68" w:rsidRPr="00282AF6" w:rsidRDefault="00C97B68" w:rsidP="00C97B68">
      <w:pPr>
        <w:pStyle w:val="a6"/>
        <w:numPr>
          <w:ilvl w:val="0"/>
          <w:numId w:val="8"/>
        </w:numPr>
        <w:spacing w:after="0" w:line="240" w:lineRule="auto"/>
      </w:pPr>
      <w:r>
        <w:t>Список высокоопасных пестицидов FSC-POL-30-001a;</w:t>
      </w:r>
    </w:p>
    <w:p w:rsidR="00282AF6" w:rsidRDefault="00282AF6" w:rsidP="00282AF6">
      <w:pPr>
        <w:pStyle w:val="a6"/>
        <w:numPr>
          <w:ilvl w:val="0"/>
          <w:numId w:val="8"/>
        </w:numPr>
        <w:spacing w:after="0" w:line="240" w:lineRule="auto"/>
      </w:pPr>
      <w:r>
        <w:t>Государственный реестр средств защиты растений (ГРСЗР);</w:t>
      </w:r>
    </w:p>
    <w:p w:rsidR="00282AF6" w:rsidRDefault="00345AAA" w:rsidP="00282AF6">
      <w:pPr>
        <w:pStyle w:val="a6"/>
        <w:numPr>
          <w:ilvl w:val="0"/>
          <w:numId w:val="8"/>
        </w:numPr>
        <w:spacing w:after="0" w:line="240" w:lineRule="auto"/>
      </w:pPr>
      <w:r w:rsidRPr="00345AAA">
        <w:t>ГОСТ 12.3.041-86 Система стандартов безопасности труда. Применение пестицидов для защиты растений. Требования бе</w:t>
      </w:r>
      <w:r w:rsidRPr="00345AAA">
        <w:t>з</w:t>
      </w:r>
      <w:r w:rsidRPr="00345AAA">
        <w:t>опасности</w:t>
      </w:r>
      <w:r>
        <w:t xml:space="preserve"> (ГОСТ)</w:t>
      </w:r>
      <w:r w:rsidR="0003046C">
        <w:t>.</w:t>
      </w:r>
    </w:p>
    <w:p w:rsidR="00282AF6" w:rsidRPr="00282AF6" w:rsidRDefault="00282AF6" w:rsidP="00814DCC">
      <w:pPr>
        <w:spacing w:after="0" w:line="240" w:lineRule="auto"/>
      </w:pPr>
    </w:p>
    <w:p w:rsidR="008E0857" w:rsidRDefault="009D6F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br w:type="page"/>
      </w:r>
    </w:p>
    <w:tbl>
      <w:tblPr>
        <w:tblStyle w:val="a5"/>
        <w:tblW w:w="14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418"/>
        <w:gridCol w:w="1984"/>
        <w:gridCol w:w="6945"/>
        <w:gridCol w:w="2551"/>
      </w:tblGrid>
      <w:tr w:rsidR="008E0857" w:rsidTr="00A22AFA">
        <w:tc>
          <w:tcPr>
            <w:tcW w:w="1191" w:type="dxa"/>
            <w:shd w:val="clear" w:color="auto" w:fill="95B3D7"/>
            <w:vAlign w:val="center"/>
          </w:tcPr>
          <w:p w:rsidR="008E0857" w:rsidRDefault="009D6F02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2" w:name="_tyjcwt" w:colFirst="0" w:colLast="0"/>
            <w:bookmarkEnd w:id="2"/>
            <w:r>
              <w:rPr>
                <w:b/>
                <w:sz w:val="20"/>
                <w:szCs w:val="20"/>
              </w:rPr>
              <w:lastRenderedPageBreak/>
              <w:t>Элементы</w:t>
            </w:r>
          </w:p>
          <w:p w:rsidR="00EE618B" w:rsidRPr="00EE618B" w:rsidRDefault="00E437A7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возде</w:t>
            </w:r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>ствия</w:t>
            </w:r>
          </w:p>
        </w:tc>
        <w:tc>
          <w:tcPr>
            <w:tcW w:w="1418" w:type="dxa"/>
            <w:shd w:val="clear" w:color="auto" w:fill="95B3D7"/>
            <w:vAlign w:val="center"/>
          </w:tcPr>
          <w:p w:rsidR="00E437A7" w:rsidRDefault="009D6F02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</w:t>
            </w:r>
            <w:r w:rsidR="00E437A7">
              <w:rPr>
                <w:b/>
                <w:sz w:val="20"/>
                <w:szCs w:val="20"/>
              </w:rPr>
              <w:t>й</w:t>
            </w:r>
          </w:p>
          <w:p w:rsidR="00E437A7" w:rsidRDefault="00E437A7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</w:t>
            </w:r>
          </w:p>
          <w:p w:rsidR="008E0857" w:rsidRDefault="00E437A7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объектов</w:t>
            </w:r>
          </w:p>
        </w:tc>
        <w:tc>
          <w:tcPr>
            <w:tcW w:w="1984" w:type="dxa"/>
            <w:shd w:val="clear" w:color="auto" w:fill="D99594"/>
            <w:vAlign w:val="center"/>
          </w:tcPr>
          <w:p w:rsidR="008E0857" w:rsidRDefault="009D6F0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того, почему нет риска</w:t>
            </w:r>
          </w:p>
        </w:tc>
        <w:tc>
          <w:tcPr>
            <w:tcW w:w="6945" w:type="dxa"/>
            <w:shd w:val="clear" w:color="auto" w:fill="FAC090"/>
            <w:vAlign w:val="center"/>
          </w:tcPr>
          <w:p w:rsidR="008E0857" w:rsidRDefault="00C0118B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118B">
              <w:rPr>
                <w:b/>
                <w:sz w:val="20"/>
                <w:szCs w:val="20"/>
              </w:rPr>
              <w:t>Стратегии смягчения последствий использования пестицида</w:t>
            </w:r>
            <w:r>
              <w:t xml:space="preserve"> </w:t>
            </w:r>
            <w:r w:rsidR="009D6F02">
              <w:rPr>
                <w:b/>
                <w:sz w:val="20"/>
                <w:szCs w:val="20"/>
              </w:rPr>
              <w:t>для м</w:t>
            </w:r>
            <w:r w:rsidR="009D6F02">
              <w:rPr>
                <w:b/>
                <w:sz w:val="20"/>
                <w:szCs w:val="20"/>
              </w:rPr>
              <w:t>и</w:t>
            </w:r>
            <w:r w:rsidR="009D6F02">
              <w:rPr>
                <w:b/>
                <w:sz w:val="20"/>
                <w:szCs w:val="20"/>
              </w:rPr>
              <w:t>нимизации риска</w:t>
            </w:r>
          </w:p>
        </w:tc>
        <w:tc>
          <w:tcPr>
            <w:tcW w:w="2551" w:type="dxa"/>
            <w:shd w:val="clear" w:color="auto" w:fill="C2D69B"/>
            <w:vAlign w:val="center"/>
          </w:tcPr>
          <w:p w:rsidR="008E0857" w:rsidRDefault="009D6F02" w:rsidP="00C253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Меры контроля</w:t>
            </w:r>
          </w:p>
        </w:tc>
      </w:tr>
      <w:tr w:rsidR="008E0857" w:rsidTr="00A22AFA">
        <w:trPr>
          <w:trHeight w:val="568"/>
        </w:trPr>
        <w:tc>
          <w:tcPr>
            <w:tcW w:w="1191" w:type="dxa"/>
            <w:shd w:val="clear" w:color="auto" w:fill="95B3D7"/>
            <w:vAlign w:val="center"/>
          </w:tcPr>
          <w:p w:rsidR="008E0857" w:rsidRDefault="008E085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Default="008E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8E0857" w:rsidRDefault="008E0857" w:rsidP="00532B3D">
            <w:pPr>
              <w:spacing w:after="0" w:line="240" w:lineRule="auto"/>
              <w:ind w:left="-57" w:right="-57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FFFFFF"/>
          </w:tcPr>
          <w:p w:rsidR="008E0857" w:rsidRDefault="009D6F02" w:rsidP="00C253B3">
            <w:pPr>
              <w:spacing w:after="0"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Обзор</w:t>
            </w:r>
          </w:p>
          <w:p w:rsidR="008E0857" w:rsidRDefault="00816E7C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D6F02">
              <w:rPr>
                <w:sz w:val="20"/>
                <w:szCs w:val="20"/>
              </w:rPr>
              <w:t xml:space="preserve">сновными </w:t>
            </w:r>
            <w:r>
              <w:rPr>
                <w:sz w:val="20"/>
                <w:szCs w:val="20"/>
              </w:rPr>
              <w:t>рисками использования пестицидов</w:t>
            </w:r>
            <w:r w:rsidR="009D6F02">
              <w:rPr>
                <w:sz w:val="20"/>
                <w:szCs w:val="20"/>
              </w:rPr>
              <w:t xml:space="preserve"> являются безопа</w:t>
            </w:r>
            <w:r w:rsidR="009D6F02">
              <w:rPr>
                <w:sz w:val="20"/>
                <w:szCs w:val="20"/>
              </w:rPr>
              <w:t>с</w:t>
            </w:r>
            <w:r w:rsidR="009D6F02">
              <w:rPr>
                <w:sz w:val="20"/>
                <w:szCs w:val="20"/>
              </w:rPr>
              <w:t xml:space="preserve">ность работников и возможность загрязнения </w:t>
            </w:r>
            <w:r w:rsidR="00C0118B">
              <w:rPr>
                <w:sz w:val="20"/>
                <w:szCs w:val="20"/>
              </w:rPr>
              <w:t>элементов окружающей среды, таких как почва, поверхностные и грунтовые воды, а также воды в системах водоснабжения</w:t>
            </w:r>
            <w:r w:rsidR="009D6F02">
              <w:rPr>
                <w:sz w:val="20"/>
                <w:szCs w:val="20"/>
              </w:rPr>
              <w:t>. Стратегии смягчения воздействий сосредоточ</w:t>
            </w:r>
            <w:r w:rsidR="009D6F02">
              <w:rPr>
                <w:sz w:val="20"/>
                <w:szCs w:val="20"/>
              </w:rPr>
              <w:t>е</w:t>
            </w:r>
            <w:r w:rsidR="009D6F02">
              <w:rPr>
                <w:sz w:val="20"/>
                <w:szCs w:val="20"/>
              </w:rPr>
              <w:t xml:space="preserve">ны на этих ключевых рисках, но также направлены на устранение других выявленных рисков: потенциальное воздействие на </w:t>
            </w:r>
            <w:r w:rsidR="00C0118B">
              <w:rPr>
                <w:sz w:val="20"/>
                <w:szCs w:val="20"/>
              </w:rPr>
              <w:t xml:space="preserve">полезную </w:t>
            </w:r>
            <w:proofErr w:type="spellStart"/>
            <w:r w:rsidR="00C0118B">
              <w:rPr>
                <w:sz w:val="20"/>
                <w:szCs w:val="20"/>
              </w:rPr>
              <w:t>микобиоту</w:t>
            </w:r>
            <w:proofErr w:type="spellEnd"/>
            <w:r w:rsidR="009D6F02">
              <w:rPr>
                <w:sz w:val="20"/>
                <w:szCs w:val="20"/>
              </w:rPr>
              <w:t xml:space="preserve">, возможность заражения </w:t>
            </w:r>
            <w:proofErr w:type="spellStart"/>
            <w:r w:rsidR="00C0118B">
              <w:rPr>
                <w:sz w:val="20"/>
                <w:szCs w:val="20"/>
              </w:rPr>
              <w:t>недревесных</w:t>
            </w:r>
            <w:proofErr w:type="spellEnd"/>
            <w:r w:rsidR="00C0118B">
              <w:rPr>
                <w:sz w:val="20"/>
                <w:szCs w:val="20"/>
              </w:rPr>
              <w:t xml:space="preserve"> ресурсов леса</w:t>
            </w:r>
            <w:r w:rsidR="00584B33">
              <w:rPr>
                <w:sz w:val="20"/>
                <w:szCs w:val="20"/>
              </w:rPr>
              <w:t>,</w:t>
            </w:r>
            <w:r w:rsidR="00C0118B">
              <w:rPr>
                <w:sz w:val="20"/>
                <w:szCs w:val="20"/>
              </w:rPr>
              <w:t xml:space="preserve"> используемых для питания (мед, березовый сок, ягоды и грибы) </w:t>
            </w:r>
            <w:r w:rsidR="009D6F02">
              <w:rPr>
                <w:sz w:val="20"/>
                <w:szCs w:val="20"/>
              </w:rPr>
              <w:t>и влияние на дос</w:t>
            </w:r>
            <w:r w:rsidR="00C0118B">
              <w:rPr>
                <w:sz w:val="20"/>
                <w:szCs w:val="20"/>
              </w:rPr>
              <w:t>туп нас</w:t>
            </w:r>
            <w:r w:rsidR="00C0118B">
              <w:rPr>
                <w:sz w:val="20"/>
                <w:szCs w:val="20"/>
              </w:rPr>
              <w:t>е</w:t>
            </w:r>
            <w:r w:rsidR="00C0118B">
              <w:rPr>
                <w:sz w:val="20"/>
                <w:szCs w:val="20"/>
              </w:rPr>
              <w:t>ления</w:t>
            </w:r>
            <w:r w:rsidR="009D6F02">
              <w:rPr>
                <w:sz w:val="20"/>
                <w:szCs w:val="20"/>
              </w:rPr>
              <w:t>.</w:t>
            </w:r>
          </w:p>
          <w:p w:rsidR="008E0857" w:rsidRDefault="008E085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8E0857" w:rsidRDefault="009D6F02" w:rsidP="00C253B3">
            <w:pPr>
              <w:spacing w:after="0"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стратегии</w:t>
            </w:r>
          </w:p>
          <w:p w:rsidR="000D3A4D" w:rsidRDefault="009D6F02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Хотя данный </w:t>
            </w:r>
            <w:r w:rsidR="003E5193">
              <w:rPr>
                <w:sz w:val="20"/>
                <w:szCs w:val="20"/>
              </w:rPr>
              <w:t>ОЭСР</w:t>
            </w:r>
            <w:r>
              <w:rPr>
                <w:sz w:val="20"/>
                <w:szCs w:val="20"/>
              </w:rPr>
              <w:t xml:space="preserve"> проводится на той стадии процесса </w:t>
            </w:r>
            <w:r w:rsidR="00C0118B">
              <w:rPr>
                <w:sz w:val="20"/>
                <w:szCs w:val="20"/>
              </w:rPr>
              <w:t>выработки стратегии защиты растений</w:t>
            </w:r>
            <w:r>
              <w:rPr>
                <w:sz w:val="20"/>
                <w:szCs w:val="20"/>
              </w:rPr>
              <w:t xml:space="preserve">, когда уже было решено, что использование </w:t>
            </w:r>
            <w:r w:rsidR="000D3A4D" w:rsidRPr="000D3A4D">
              <w:rPr>
                <w:sz w:val="20"/>
                <w:szCs w:val="20"/>
              </w:rPr>
              <w:t>пропиконазола</w:t>
            </w:r>
            <w:r>
              <w:rPr>
                <w:sz w:val="20"/>
                <w:szCs w:val="20"/>
              </w:rPr>
              <w:t xml:space="preserve"> необходимо, большинство описанных рисков можно сн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зить до некоторой степени за счет минимизации используемого объема </w:t>
            </w:r>
            <w:r w:rsidR="000D3A4D">
              <w:rPr>
                <w:sz w:val="20"/>
                <w:szCs w:val="20"/>
              </w:rPr>
              <w:t>препаратов. Этого можно добиться следующими путями:</w:t>
            </w:r>
          </w:p>
          <w:p w:rsidR="000D3A4D" w:rsidRDefault="000D3A4D" w:rsidP="00532B3D">
            <w:pPr>
              <w:pStyle w:val="a6"/>
              <w:numPr>
                <w:ilvl w:val="0"/>
                <w:numId w:val="9"/>
              </w:numPr>
              <w:tabs>
                <w:tab w:val="left" w:pos="1077"/>
              </w:tabs>
              <w:spacing w:after="0" w:line="240" w:lineRule="auto"/>
              <w:ind w:left="369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</w:t>
            </w:r>
            <w:r w:rsidR="00385C47"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площади (количества) растений, безусловно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бующих проведения профилактических либо искореняющих обраб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ток;</w:t>
            </w:r>
          </w:p>
          <w:p w:rsidR="000D3A4D" w:rsidRDefault="00385C47" w:rsidP="00532B3D">
            <w:pPr>
              <w:pStyle w:val="a6"/>
              <w:numPr>
                <w:ilvl w:val="0"/>
                <w:numId w:val="9"/>
              </w:numPr>
              <w:tabs>
                <w:tab w:val="left" w:pos="1077"/>
              </w:tabs>
              <w:spacing w:after="0" w:line="240" w:lineRule="auto"/>
              <w:ind w:left="369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Стремлением к использованию препаратов в минимально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пустимых концентрациях и нормах расхода по </w:t>
            </w:r>
            <w:r w:rsidRPr="00385C47">
              <w:rPr>
                <w:sz w:val="20"/>
                <w:szCs w:val="20"/>
              </w:rPr>
              <w:t>ГРСЗР</w:t>
            </w:r>
            <w:r>
              <w:rPr>
                <w:sz w:val="20"/>
                <w:szCs w:val="20"/>
              </w:rPr>
              <w:t>;</w:t>
            </w:r>
          </w:p>
          <w:p w:rsidR="00385C47" w:rsidRDefault="005C4020" w:rsidP="00532B3D">
            <w:pPr>
              <w:pStyle w:val="a6"/>
              <w:numPr>
                <w:ilvl w:val="0"/>
                <w:numId w:val="9"/>
              </w:numPr>
              <w:tabs>
                <w:tab w:val="left" w:pos="1077"/>
              </w:tabs>
              <w:spacing w:after="0" w:line="240" w:lineRule="auto"/>
              <w:ind w:left="369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</w:t>
            </w:r>
            <w:r w:rsidR="008C395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кратности обработок по регламентам </w:t>
            </w:r>
            <w:r w:rsidRPr="00385C47">
              <w:rPr>
                <w:sz w:val="20"/>
                <w:szCs w:val="20"/>
              </w:rPr>
              <w:t>ГРСЗР</w:t>
            </w:r>
            <w:r>
              <w:rPr>
                <w:sz w:val="20"/>
                <w:szCs w:val="20"/>
              </w:rPr>
              <w:t xml:space="preserve"> и стремление</w:t>
            </w:r>
            <w:r w:rsidR="008C395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к использованию их минимального количества, необх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димого для достижения поставленных целей;</w:t>
            </w:r>
          </w:p>
          <w:p w:rsidR="005C4020" w:rsidRDefault="005C4020" w:rsidP="00532B3D">
            <w:pPr>
              <w:pStyle w:val="a6"/>
              <w:numPr>
                <w:ilvl w:val="0"/>
                <w:numId w:val="9"/>
              </w:numPr>
              <w:tabs>
                <w:tab w:val="left" w:pos="1077"/>
              </w:tabs>
              <w:spacing w:after="0" w:line="240" w:lineRule="auto"/>
              <w:ind w:left="369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  <w:r w:rsidR="008C395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технологий внесения пестицидов </w:t>
            </w:r>
            <w:r w:rsidR="00584B33">
              <w:rPr>
                <w:sz w:val="20"/>
                <w:szCs w:val="20"/>
              </w:rPr>
              <w:t>макс</w:t>
            </w:r>
            <w:r w:rsidR="00584B33">
              <w:rPr>
                <w:sz w:val="20"/>
                <w:szCs w:val="20"/>
              </w:rPr>
              <w:t>и</w:t>
            </w:r>
            <w:r w:rsidR="00584B33">
              <w:rPr>
                <w:sz w:val="20"/>
                <w:szCs w:val="20"/>
              </w:rPr>
              <w:t>мально предотвращающих</w:t>
            </w:r>
            <w:r w:rsidR="008C395A">
              <w:rPr>
                <w:sz w:val="20"/>
                <w:szCs w:val="20"/>
              </w:rPr>
              <w:t xml:space="preserve"> их снос, попадание на нецелевые объекты, разливы, протечки и т.п. </w:t>
            </w:r>
            <w:r>
              <w:rPr>
                <w:sz w:val="20"/>
                <w:szCs w:val="20"/>
              </w:rPr>
              <w:t xml:space="preserve"> </w:t>
            </w:r>
          </w:p>
          <w:p w:rsidR="008C395A" w:rsidRDefault="008C395A" w:rsidP="00532B3D">
            <w:pPr>
              <w:pStyle w:val="a6"/>
              <w:numPr>
                <w:ilvl w:val="0"/>
                <w:numId w:val="9"/>
              </w:numPr>
              <w:tabs>
                <w:tab w:val="left" w:pos="1077"/>
              </w:tabs>
              <w:spacing w:after="0" w:line="240" w:lineRule="auto"/>
              <w:ind w:left="369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Стремлением к закупке минимального количества препар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тов, необходимого для решения поставленных задач с учетом сроков годности пестицидов.  </w:t>
            </w:r>
          </w:p>
          <w:p w:rsidR="008C395A" w:rsidRPr="008C395A" w:rsidRDefault="008C395A" w:rsidP="00C253B3">
            <w:pPr>
              <w:spacing w:after="0" w:line="240" w:lineRule="auto"/>
              <w:ind w:left="360" w:firstLine="284"/>
              <w:jc w:val="both"/>
              <w:rPr>
                <w:sz w:val="20"/>
                <w:szCs w:val="20"/>
              </w:rPr>
            </w:pPr>
          </w:p>
          <w:p w:rsidR="00387412" w:rsidRDefault="00673D8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086D42">
              <w:rPr>
                <w:sz w:val="20"/>
                <w:szCs w:val="20"/>
              </w:rPr>
              <w:t xml:space="preserve">Производство, </w:t>
            </w:r>
            <w:r w:rsidR="00584B33">
              <w:rPr>
                <w:sz w:val="20"/>
                <w:szCs w:val="20"/>
              </w:rPr>
              <w:t>хранение, транспортировка</w:t>
            </w:r>
            <w:r w:rsidRPr="00086D42">
              <w:rPr>
                <w:sz w:val="20"/>
                <w:szCs w:val="20"/>
              </w:rPr>
              <w:t xml:space="preserve"> и применение пестицидов, </w:t>
            </w:r>
            <w:r w:rsidRPr="00086D42">
              <w:rPr>
                <w:sz w:val="20"/>
                <w:szCs w:val="20"/>
              </w:rPr>
              <w:lastRenderedPageBreak/>
              <w:t>агрохимикатов и гербицидов</w:t>
            </w:r>
            <w:r w:rsidRPr="00673D8A">
              <w:rPr>
                <w:sz w:val="20"/>
                <w:szCs w:val="20"/>
              </w:rPr>
              <w:t xml:space="preserve"> относятся к работам с повышенной опасн</w:t>
            </w:r>
            <w:r w:rsidRPr="00673D8A">
              <w:rPr>
                <w:sz w:val="20"/>
                <w:szCs w:val="20"/>
              </w:rPr>
              <w:t>о</w:t>
            </w:r>
            <w:r w:rsidRPr="00673D8A">
              <w:rPr>
                <w:sz w:val="20"/>
                <w:szCs w:val="20"/>
              </w:rPr>
              <w:t>стью.</w:t>
            </w:r>
            <w:r>
              <w:t xml:space="preserve"> </w:t>
            </w:r>
            <w:r w:rsidR="009D6F02" w:rsidRPr="008C395A">
              <w:rPr>
                <w:sz w:val="20"/>
                <w:szCs w:val="20"/>
              </w:rPr>
              <w:t xml:space="preserve">Снижение рисков для безопасности </w:t>
            </w:r>
            <w:r w:rsidR="00387412" w:rsidRPr="008C395A">
              <w:rPr>
                <w:sz w:val="20"/>
                <w:szCs w:val="20"/>
              </w:rPr>
              <w:t>рабо</w:t>
            </w:r>
            <w:r w:rsidR="00387412">
              <w:rPr>
                <w:sz w:val="20"/>
                <w:szCs w:val="20"/>
              </w:rPr>
              <w:t>тников и населения, а та</w:t>
            </w:r>
            <w:r w:rsidR="00387412">
              <w:rPr>
                <w:sz w:val="20"/>
                <w:szCs w:val="20"/>
              </w:rPr>
              <w:t>к</w:t>
            </w:r>
            <w:r w:rsidR="00387412">
              <w:rPr>
                <w:sz w:val="20"/>
                <w:szCs w:val="20"/>
              </w:rPr>
              <w:t>же минимизация воздействия на окружающую среду</w:t>
            </w:r>
            <w:r w:rsidR="009D6F02" w:rsidRPr="008C395A">
              <w:rPr>
                <w:sz w:val="20"/>
                <w:szCs w:val="20"/>
              </w:rPr>
              <w:t xml:space="preserve"> мо</w:t>
            </w:r>
            <w:r w:rsidR="00387412">
              <w:rPr>
                <w:sz w:val="20"/>
                <w:szCs w:val="20"/>
              </w:rPr>
              <w:t>гу</w:t>
            </w:r>
            <w:r w:rsidR="009D6F02" w:rsidRPr="008C395A">
              <w:rPr>
                <w:sz w:val="20"/>
                <w:szCs w:val="20"/>
              </w:rPr>
              <w:t>т быть дости</w:t>
            </w:r>
            <w:r w:rsidR="009D6F02" w:rsidRPr="008C395A">
              <w:rPr>
                <w:sz w:val="20"/>
                <w:szCs w:val="20"/>
              </w:rPr>
              <w:t>г</w:t>
            </w:r>
            <w:r w:rsidR="009D6F02" w:rsidRPr="008C395A">
              <w:rPr>
                <w:sz w:val="20"/>
                <w:szCs w:val="20"/>
              </w:rPr>
              <w:t>нут</w:t>
            </w:r>
            <w:r w:rsidR="00387412">
              <w:rPr>
                <w:sz w:val="20"/>
                <w:szCs w:val="20"/>
              </w:rPr>
              <w:t>ы</w:t>
            </w:r>
            <w:r w:rsidR="009D6F02" w:rsidRPr="008C395A">
              <w:rPr>
                <w:sz w:val="20"/>
                <w:szCs w:val="20"/>
              </w:rPr>
              <w:t xml:space="preserve"> в основном за счет соблюдения</w:t>
            </w:r>
            <w:r w:rsidR="00387412">
              <w:t xml:space="preserve"> </w:t>
            </w:r>
            <w:r w:rsidR="00387412" w:rsidRPr="00387412">
              <w:rPr>
                <w:sz w:val="20"/>
                <w:szCs w:val="20"/>
              </w:rPr>
              <w:t>Санитарны</w:t>
            </w:r>
            <w:r w:rsidR="00387412">
              <w:rPr>
                <w:sz w:val="20"/>
                <w:szCs w:val="20"/>
              </w:rPr>
              <w:t>х норм и правил</w:t>
            </w:r>
            <w:r w:rsidR="00AD61DF">
              <w:rPr>
                <w:sz w:val="20"/>
                <w:szCs w:val="20"/>
              </w:rPr>
              <w:t xml:space="preserve"> «</w:t>
            </w:r>
            <w:r w:rsidR="00387412" w:rsidRPr="00387412">
              <w:rPr>
                <w:sz w:val="20"/>
                <w:szCs w:val="20"/>
              </w:rPr>
              <w:t>Треб</w:t>
            </w:r>
            <w:r w:rsidR="00387412" w:rsidRPr="00387412">
              <w:rPr>
                <w:sz w:val="20"/>
                <w:szCs w:val="20"/>
              </w:rPr>
              <w:t>о</w:t>
            </w:r>
            <w:r w:rsidR="00387412" w:rsidRPr="00387412">
              <w:rPr>
                <w:sz w:val="20"/>
                <w:szCs w:val="20"/>
              </w:rPr>
              <w:t>вания к применению, условиям хранения и перевозки пестицидов (средств защиты растений), агрохимикатов и минеральных удобрений</w:t>
            </w:r>
            <w:r w:rsidR="00AD61DF">
              <w:rPr>
                <w:sz w:val="20"/>
                <w:szCs w:val="20"/>
              </w:rPr>
              <w:t>»</w:t>
            </w:r>
            <w:r w:rsidR="00387412" w:rsidRPr="00387412">
              <w:rPr>
                <w:sz w:val="20"/>
                <w:szCs w:val="20"/>
              </w:rPr>
              <w:t xml:space="preserve"> </w:t>
            </w:r>
            <w:r w:rsidR="00387412">
              <w:rPr>
                <w:sz w:val="20"/>
                <w:szCs w:val="20"/>
              </w:rPr>
              <w:t>(</w:t>
            </w:r>
            <w:r w:rsidR="00387412" w:rsidRPr="00387412">
              <w:rPr>
                <w:sz w:val="20"/>
                <w:szCs w:val="20"/>
              </w:rPr>
              <w:t>СНиП</w:t>
            </w:r>
            <w:r w:rsidR="00387412">
              <w:rPr>
                <w:sz w:val="20"/>
                <w:szCs w:val="20"/>
              </w:rPr>
              <w:t>)</w:t>
            </w:r>
            <w:r w:rsidR="00C63C5F">
              <w:rPr>
                <w:sz w:val="20"/>
                <w:szCs w:val="20"/>
              </w:rPr>
              <w:t xml:space="preserve"> и</w:t>
            </w:r>
            <w:r w:rsidR="00C63C5F">
              <w:t xml:space="preserve"> </w:t>
            </w:r>
            <w:r w:rsidR="00C63C5F" w:rsidRPr="00C63C5F">
              <w:rPr>
                <w:sz w:val="20"/>
                <w:szCs w:val="20"/>
              </w:rPr>
              <w:t>Санитарны</w:t>
            </w:r>
            <w:r w:rsidR="00C63C5F">
              <w:rPr>
                <w:sz w:val="20"/>
                <w:szCs w:val="20"/>
              </w:rPr>
              <w:t>х</w:t>
            </w:r>
            <w:r w:rsidR="00C63C5F" w:rsidRPr="00C63C5F">
              <w:rPr>
                <w:sz w:val="20"/>
                <w:szCs w:val="20"/>
              </w:rPr>
              <w:t xml:space="preserve"> норм и правил</w:t>
            </w:r>
            <w:r w:rsidR="00C63C5F">
              <w:rPr>
                <w:sz w:val="20"/>
                <w:szCs w:val="20"/>
              </w:rPr>
              <w:t xml:space="preserve"> «</w:t>
            </w:r>
            <w:r w:rsidR="00C63C5F" w:rsidRPr="00C63C5F">
              <w:rPr>
                <w:sz w:val="20"/>
                <w:szCs w:val="20"/>
              </w:rPr>
              <w:t>Гигиеническая безопасность средств защиты растений</w:t>
            </w:r>
            <w:r w:rsidR="00C63C5F">
              <w:rPr>
                <w:sz w:val="20"/>
                <w:szCs w:val="20"/>
              </w:rPr>
              <w:t>»</w:t>
            </w:r>
            <w:r w:rsidR="00C63C5F" w:rsidRPr="00C63C5F">
              <w:rPr>
                <w:sz w:val="20"/>
                <w:szCs w:val="20"/>
              </w:rPr>
              <w:t xml:space="preserve"> (СНиП ГБСЗР)</w:t>
            </w:r>
            <w:r w:rsidR="00387412">
              <w:rPr>
                <w:sz w:val="20"/>
                <w:szCs w:val="20"/>
              </w:rPr>
              <w:t>.</w:t>
            </w:r>
            <w:r w:rsidR="009D6F02" w:rsidRPr="008C395A">
              <w:rPr>
                <w:sz w:val="20"/>
                <w:szCs w:val="20"/>
              </w:rPr>
              <w:t xml:space="preserve"> </w:t>
            </w:r>
          </w:p>
          <w:p w:rsidR="00387412" w:rsidRDefault="00387412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положения, позволяющие смягчить влияние пестицидов на окружающую среду включены в </w:t>
            </w:r>
            <w:r w:rsidR="00C63C5F">
              <w:rPr>
                <w:sz w:val="20"/>
                <w:szCs w:val="20"/>
              </w:rPr>
              <w:t>Закон О</w:t>
            </w:r>
            <w:r w:rsidRPr="008E5500">
              <w:rPr>
                <w:sz w:val="20"/>
                <w:szCs w:val="20"/>
              </w:rPr>
              <w:t>б особо охраняемых территориях (Закон об ООПТ)</w:t>
            </w:r>
            <w:r w:rsidR="008E5500" w:rsidRPr="008E5500">
              <w:rPr>
                <w:sz w:val="20"/>
                <w:szCs w:val="20"/>
              </w:rPr>
              <w:t xml:space="preserve">, Закон О растительном мире (Закон о РМ), Закон Об охране и использовании животного мира (Закон об </w:t>
            </w:r>
            <w:proofErr w:type="spellStart"/>
            <w:r w:rsidR="008E5500" w:rsidRPr="008E5500">
              <w:rPr>
                <w:sz w:val="20"/>
                <w:szCs w:val="20"/>
              </w:rPr>
              <w:t>ОиИЖМ</w:t>
            </w:r>
            <w:proofErr w:type="spellEnd"/>
            <w:r w:rsidR="008E5500" w:rsidRPr="008E5500">
              <w:rPr>
                <w:sz w:val="20"/>
                <w:szCs w:val="20"/>
              </w:rPr>
              <w:t>), Закон о к</w:t>
            </w:r>
            <w:r w:rsidR="008E5500" w:rsidRPr="008E5500">
              <w:rPr>
                <w:sz w:val="20"/>
                <w:szCs w:val="20"/>
              </w:rPr>
              <w:t>а</w:t>
            </w:r>
            <w:r w:rsidR="008E5500" w:rsidRPr="008E5500">
              <w:rPr>
                <w:sz w:val="20"/>
                <w:szCs w:val="20"/>
              </w:rPr>
              <w:t xml:space="preserve">рантине и защите растений (Закон о </w:t>
            </w:r>
            <w:proofErr w:type="spellStart"/>
            <w:r w:rsidR="008E5500" w:rsidRPr="008E5500">
              <w:rPr>
                <w:sz w:val="20"/>
                <w:szCs w:val="20"/>
              </w:rPr>
              <w:t>КиЗР</w:t>
            </w:r>
            <w:proofErr w:type="spellEnd"/>
            <w:r w:rsidR="008E5500" w:rsidRPr="008E5500">
              <w:rPr>
                <w:sz w:val="20"/>
                <w:szCs w:val="20"/>
              </w:rPr>
              <w:t>), Водный кодекс (ВК)</w:t>
            </w:r>
            <w:r w:rsidR="008E5500">
              <w:rPr>
                <w:sz w:val="20"/>
                <w:szCs w:val="20"/>
              </w:rPr>
              <w:t xml:space="preserve"> и др. д</w:t>
            </w:r>
            <w:r w:rsidR="008E5500">
              <w:rPr>
                <w:sz w:val="20"/>
                <w:szCs w:val="20"/>
              </w:rPr>
              <w:t>о</w:t>
            </w:r>
            <w:r w:rsidR="008E5500">
              <w:rPr>
                <w:sz w:val="20"/>
                <w:szCs w:val="20"/>
              </w:rPr>
              <w:t>кументы</w:t>
            </w:r>
            <w:r w:rsidR="008E5500" w:rsidRPr="008E5500">
              <w:rPr>
                <w:sz w:val="20"/>
                <w:szCs w:val="20"/>
              </w:rPr>
              <w:t xml:space="preserve">. </w:t>
            </w:r>
          </w:p>
          <w:p w:rsidR="008E0857" w:rsidRDefault="008E085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8E0857" w:rsidRDefault="009D6F02" w:rsidP="008A3DB0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риски также в некоторой степени уменьшаются за счет </w:t>
            </w:r>
            <w:r w:rsidR="00EF78A6">
              <w:rPr>
                <w:sz w:val="20"/>
                <w:szCs w:val="20"/>
              </w:rPr>
              <w:t>сохранения</w:t>
            </w:r>
            <w:r>
              <w:rPr>
                <w:sz w:val="20"/>
                <w:szCs w:val="20"/>
              </w:rPr>
              <w:t xml:space="preserve"> </w:t>
            </w:r>
            <w:r w:rsidR="008A3DB0">
              <w:rPr>
                <w:sz w:val="20"/>
                <w:szCs w:val="20"/>
              </w:rPr>
              <w:t xml:space="preserve">на упаковке используемого СЗР тарной </w:t>
            </w:r>
            <w:r w:rsidR="00EF78A6">
              <w:rPr>
                <w:sz w:val="20"/>
                <w:szCs w:val="20"/>
              </w:rPr>
              <w:t>этикетки, содержащей важную информацию по его использовании и оказании первой медицинской п</w:t>
            </w:r>
            <w:r w:rsidR="00EF78A6">
              <w:rPr>
                <w:sz w:val="20"/>
                <w:szCs w:val="20"/>
              </w:rPr>
              <w:t>о</w:t>
            </w:r>
            <w:r w:rsidR="00EF78A6">
              <w:rPr>
                <w:sz w:val="20"/>
                <w:szCs w:val="20"/>
              </w:rPr>
              <w:t xml:space="preserve">мощи. </w:t>
            </w:r>
          </w:p>
        </w:tc>
        <w:tc>
          <w:tcPr>
            <w:tcW w:w="2551" w:type="dxa"/>
            <w:shd w:val="clear" w:color="auto" w:fill="FFFFFF"/>
          </w:tcPr>
          <w:p w:rsidR="008E0857" w:rsidRDefault="008E0857" w:rsidP="00C253B3">
            <w:pPr>
              <w:spacing w:after="0" w:line="240" w:lineRule="auto"/>
              <w:ind w:firstLine="284"/>
              <w:jc w:val="both"/>
              <w:rPr>
                <w:i/>
                <w:sz w:val="20"/>
                <w:szCs w:val="20"/>
              </w:rPr>
            </w:pPr>
          </w:p>
        </w:tc>
      </w:tr>
      <w:tr w:rsidR="00634E83" w:rsidTr="00F766EE">
        <w:trPr>
          <w:trHeight w:val="568"/>
        </w:trPr>
        <w:tc>
          <w:tcPr>
            <w:tcW w:w="1191" w:type="dxa"/>
            <w:vMerge w:val="restart"/>
            <w:shd w:val="clear" w:color="auto" w:fill="95B3D7"/>
            <w:vAlign w:val="center"/>
          </w:tcPr>
          <w:p w:rsidR="00634E83" w:rsidRDefault="00634E8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жающая среда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634E83" w:rsidRDefault="00634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Почва (эр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зия, деград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ция, биота, накопление углерода)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34E83" w:rsidRDefault="00634E83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E6F81">
              <w:rPr>
                <w:sz w:val="20"/>
                <w:szCs w:val="20"/>
              </w:rPr>
              <w:t>риентировочная допустимая конце</w:t>
            </w:r>
            <w:r w:rsidRPr="003E6F81">
              <w:rPr>
                <w:sz w:val="20"/>
                <w:szCs w:val="20"/>
              </w:rPr>
              <w:t>н</w:t>
            </w:r>
            <w:r w:rsidRPr="003E6F81">
              <w:rPr>
                <w:sz w:val="20"/>
                <w:szCs w:val="20"/>
              </w:rPr>
              <w:t xml:space="preserve">трация </w:t>
            </w:r>
            <w:r w:rsidRPr="00715AC7">
              <w:rPr>
                <w:sz w:val="20"/>
                <w:szCs w:val="20"/>
              </w:rPr>
              <w:t>пропикон</w:t>
            </w:r>
            <w:r w:rsidRPr="00715AC7">
              <w:rPr>
                <w:sz w:val="20"/>
                <w:szCs w:val="20"/>
              </w:rPr>
              <w:t>а</w:t>
            </w:r>
            <w:r w:rsidRPr="00715AC7">
              <w:rPr>
                <w:sz w:val="20"/>
                <w:szCs w:val="20"/>
              </w:rPr>
              <w:t xml:space="preserve">зола </w:t>
            </w:r>
            <w:r w:rsidRPr="003E6F81">
              <w:rPr>
                <w:sz w:val="20"/>
                <w:szCs w:val="20"/>
              </w:rPr>
              <w:t xml:space="preserve">в почве </w:t>
            </w:r>
            <w:r>
              <w:rPr>
                <w:sz w:val="20"/>
                <w:szCs w:val="20"/>
              </w:rPr>
              <w:t>0,2 мг/кг (СНиП)</w:t>
            </w:r>
          </w:p>
        </w:tc>
        <w:tc>
          <w:tcPr>
            <w:tcW w:w="6945" w:type="dxa"/>
            <w:shd w:val="clear" w:color="auto" w:fill="FFFFFF"/>
          </w:tcPr>
          <w:p w:rsidR="00634E83" w:rsidRDefault="002752F5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СНиП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83 </w:t>
            </w:r>
            <w:r w:rsidRPr="00C02DB9">
              <w:rPr>
                <w:sz w:val="20"/>
                <w:szCs w:val="20"/>
              </w:rPr>
              <w:t>Почва, загрязненная сверх установленных гигиенических нормативов, и остатки растений вывозятся специальным транспортом и подвергаются обезвреживанию в установленном порядке.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171. </w:t>
            </w:r>
            <w:r w:rsidRPr="003E6F81">
              <w:rPr>
                <w:sz w:val="20"/>
                <w:szCs w:val="20"/>
              </w:rPr>
              <w:t>Запрещается применение стойких и активно мигрирующих в почву пестицидов (средств защиты растений) и агрохимикатов на пл</w:t>
            </w:r>
            <w:r w:rsidRPr="003E6F81">
              <w:rPr>
                <w:sz w:val="20"/>
                <w:szCs w:val="20"/>
              </w:rPr>
              <w:t>о</w:t>
            </w:r>
            <w:r w:rsidRPr="003E6F81">
              <w:rPr>
                <w:sz w:val="20"/>
                <w:szCs w:val="20"/>
              </w:rPr>
              <w:t>щадях, с недостаточно защищенными (водонепроницаемым покрытием) подземными водоисточниками.</w:t>
            </w:r>
          </w:p>
          <w:p w:rsidR="002752F5" w:rsidRDefault="002752F5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2752F5" w:rsidRDefault="00FB506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предотвращения загрязнения </w:t>
            </w:r>
            <w:r w:rsidR="00033D06">
              <w:rPr>
                <w:sz w:val="20"/>
                <w:szCs w:val="20"/>
              </w:rPr>
              <w:t xml:space="preserve">обезвреживанию и </w:t>
            </w:r>
            <w:r w:rsidR="002752F5">
              <w:rPr>
                <w:sz w:val="20"/>
                <w:szCs w:val="20"/>
              </w:rPr>
              <w:t>утилизации п</w:t>
            </w:r>
            <w:r w:rsidR="002752F5">
              <w:rPr>
                <w:sz w:val="20"/>
                <w:szCs w:val="20"/>
              </w:rPr>
              <w:t>е</w:t>
            </w:r>
            <w:r w:rsidR="002752F5">
              <w:rPr>
                <w:sz w:val="20"/>
                <w:szCs w:val="20"/>
              </w:rPr>
              <w:t>стицидов</w:t>
            </w:r>
            <w:r w:rsidR="00033D06">
              <w:rPr>
                <w:sz w:val="20"/>
                <w:szCs w:val="20"/>
              </w:rPr>
              <w:t xml:space="preserve"> </w:t>
            </w:r>
            <w:r w:rsidR="002752F5">
              <w:rPr>
                <w:sz w:val="20"/>
                <w:szCs w:val="20"/>
              </w:rPr>
              <w:t xml:space="preserve">содержащих </w:t>
            </w:r>
            <w:r w:rsidR="002752F5" w:rsidRPr="00715AC7">
              <w:rPr>
                <w:sz w:val="20"/>
                <w:szCs w:val="20"/>
              </w:rPr>
              <w:t>пропиконазол</w:t>
            </w:r>
            <w:r w:rsidR="00033D06">
              <w:rPr>
                <w:sz w:val="20"/>
                <w:szCs w:val="20"/>
              </w:rPr>
              <w:t>. С этой целью используются след</w:t>
            </w:r>
            <w:r w:rsidR="00033D06">
              <w:rPr>
                <w:sz w:val="20"/>
                <w:szCs w:val="20"/>
              </w:rPr>
              <w:t>у</w:t>
            </w:r>
            <w:r w:rsidR="00033D06">
              <w:rPr>
                <w:sz w:val="20"/>
                <w:szCs w:val="20"/>
              </w:rPr>
              <w:t>ющие нормы:</w:t>
            </w:r>
            <w:r w:rsidR="002752F5">
              <w:rPr>
                <w:sz w:val="20"/>
                <w:szCs w:val="20"/>
              </w:rPr>
              <w:t xml:space="preserve"> </w:t>
            </w:r>
          </w:p>
          <w:p w:rsidR="00FB5067" w:rsidRDefault="002752F5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СНиП</w:t>
            </w:r>
          </w:p>
          <w:p w:rsidR="002752F5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F46A90">
              <w:rPr>
                <w:rFonts w:ascii="Cambria" w:eastAsia="Cambria" w:hAnsi="Cambria" w:cs="Cambria"/>
              </w:rPr>
              <w:t>27. Для нейтрализации пестицидов (средств защиты растений), агрохимикатов и минеральных удобрений склады организаций обеспеч</w:t>
            </w:r>
            <w:r w:rsidRPr="00F46A90">
              <w:rPr>
                <w:rFonts w:ascii="Cambria" w:eastAsia="Cambria" w:hAnsi="Cambria" w:cs="Cambria"/>
              </w:rPr>
              <w:t>и</w:t>
            </w:r>
            <w:r w:rsidRPr="00F46A90">
              <w:rPr>
                <w:rFonts w:ascii="Cambria" w:eastAsia="Cambria" w:hAnsi="Cambria" w:cs="Cambria"/>
              </w:rPr>
              <w:t>ваются достаточным количеством дезактивирующих средств: хлорной известью, кальцинированной содой и другими средствами, предназн</w:t>
            </w:r>
            <w:r w:rsidRPr="00F46A90">
              <w:rPr>
                <w:rFonts w:ascii="Cambria" w:eastAsia="Cambria" w:hAnsi="Cambria" w:cs="Cambria"/>
              </w:rPr>
              <w:t>а</w:t>
            </w:r>
            <w:r w:rsidRPr="00F46A90">
              <w:rPr>
                <w:rFonts w:ascii="Cambria" w:eastAsia="Cambria" w:hAnsi="Cambria" w:cs="Cambria"/>
              </w:rPr>
              <w:t>ченными и разрешенными для этих целей.</w:t>
            </w:r>
          </w:p>
          <w:p w:rsidR="002752F5" w:rsidRPr="00C46686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Пункт </w:t>
            </w:r>
            <w:r w:rsidRPr="00C46686">
              <w:rPr>
                <w:rFonts w:ascii="Cambria" w:eastAsia="Cambria" w:hAnsi="Cambria" w:cs="Cambria"/>
              </w:rPr>
              <w:t>183. Обезвреживанию, утилизации и уничтожению (далее – обезвреживание) подлежат пестициды (средства защиты растений) и а</w:t>
            </w:r>
            <w:r w:rsidRPr="00C46686">
              <w:rPr>
                <w:rFonts w:ascii="Cambria" w:eastAsia="Cambria" w:hAnsi="Cambria" w:cs="Cambria"/>
              </w:rPr>
              <w:t>г</w:t>
            </w:r>
            <w:r w:rsidRPr="00C46686">
              <w:rPr>
                <w:rFonts w:ascii="Cambria" w:eastAsia="Cambria" w:hAnsi="Cambria" w:cs="Cambria"/>
              </w:rPr>
              <w:t>рохимикаты, непригодные к дальнейшему применению по назначению (далее – непригодные) в соответствии с Правилами обращения с непр</w:t>
            </w:r>
            <w:r w:rsidRPr="00C46686">
              <w:rPr>
                <w:rFonts w:ascii="Cambria" w:eastAsia="Cambria" w:hAnsi="Cambria" w:cs="Cambria"/>
              </w:rPr>
              <w:t>и</w:t>
            </w:r>
            <w:r>
              <w:rPr>
                <w:rFonts w:ascii="Cambria" w:eastAsia="Cambria" w:hAnsi="Cambria" w:cs="Cambria"/>
              </w:rPr>
              <w:t>годными пестицидами</w:t>
            </w:r>
            <w:r w:rsidRPr="00C46686">
              <w:rPr>
                <w:rFonts w:ascii="Cambria" w:eastAsia="Cambria" w:hAnsi="Cambria" w:cs="Cambria"/>
              </w:rPr>
              <w:t>».</w:t>
            </w:r>
          </w:p>
          <w:p w:rsidR="002752F5" w:rsidRPr="00C46686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 w:rsidRPr="00C46686">
              <w:rPr>
                <w:rFonts w:ascii="Cambria" w:eastAsia="Cambria" w:hAnsi="Cambria" w:cs="Cambria"/>
              </w:rPr>
              <w:t>К непригодным относятся пестициды (средства защиты растений) и агрохимикаты, запрещенные к применению в связи с выявленным нег</w:t>
            </w:r>
            <w:r w:rsidRPr="00C46686">
              <w:rPr>
                <w:rFonts w:ascii="Cambria" w:eastAsia="Cambria" w:hAnsi="Cambria" w:cs="Cambria"/>
              </w:rPr>
              <w:t>а</w:t>
            </w:r>
            <w:r w:rsidRPr="00C46686">
              <w:rPr>
                <w:rFonts w:ascii="Cambria" w:eastAsia="Cambria" w:hAnsi="Cambria" w:cs="Cambria"/>
              </w:rPr>
              <w:t>тивным воздействием на здоровье людей, животных и (или) растений, с измененными физико-химическими и потребительскими свойствами, хранящиеся в смеси с другими материалами и (или) веществами.</w:t>
            </w:r>
          </w:p>
          <w:p w:rsidR="002752F5" w:rsidRPr="00C46686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C46686">
              <w:rPr>
                <w:rFonts w:ascii="Cambria" w:eastAsia="Cambria" w:hAnsi="Cambria" w:cs="Cambria"/>
              </w:rPr>
              <w:t>184. Методы и технологии обезвреживания непригодных пест</w:t>
            </w:r>
            <w:r w:rsidRPr="00C46686">
              <w:rPr>
                <w:rFonts w:ascii="Cambria" w:eastAsia="Cambria" w:hAnsi="Cambria" w:cs="Cambria"/>
              </w:rPr>
              <w:t>и</w:t>
            </w:r>
            <w:r w:rsidRPr="00C46686">
              <w:rPr>
                <w:rFonts w:ascii="Cambria" w:eastAsia="Cambria" w:hAnsi="Cambria" w:cs="Cambria"/>
              </w:rPr>
              <w:t>цидов (средств защиты растений) и агрохимикатов, а также тары из-под них разрабатываются изготовителями (разработчиками) пестицидов (средств защиты растений), агрохимикатов и включаются в нормативную и (или) техническую документацию, в паспорта безопасности, а также в тарную этикетку и рекомендации по применению на конкретные пест</w:t>
            </w:r>
            <w:r w:rsidRPr="00C46686">
              <w:rPr>
                <w:rFonts w:ascii="Cambria" w:eastAsia="Cambria" w:hAnsi="Cambria" w:cs="Cambria"/>
              </w:rPr>
              <w:t>и</w:t>
            </w:r>
            <w:r w:rsidRPr="00C46686">
              <w:rPr>
                <w:rFonts w:ascii="Cambria" w:eastAsia="Cambria" w:hAnsi="Cambria" w:cs="Cambria"/>
              </w:rPr>
              <w:t>циды (средства з</w:t>
            </w:r>
            <w:r>
              <w:rPr>
                <w:rFonts w:ascii="Cambria" w:eastAsia="Cambria" w:hAnsi="Cambria" w:cs="Cambria"/>
              </w:rPr>
              <w:t>ащиты растений) и агрохимикаты.</w:t>
            </w:r>
          </w:p>
          <w:p w:rsidR="002752F5" w:rsidRPr="00C46686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C46686">
              <w:rPr>
                <w:rFonts w:ascii="Cambria" w:eastAsia="Cambria" w:hAnsi="Cambria" w:cs="Cambria"/>
              </w:rPr>
              <w:t>185. Процессы обезвреживания пестицидов (средств защиты растений), агрохимикатов и тары из-под них, продукты их деградации не должны оказывать вредного воздействия на окружающую среду.</w:t>
            </w:r>
          </w:p>
          <w:p w:rsidR="002752F5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C46686">
              <w:rPr>
                <w:rFonts w:ascii="Cambria" w:eastAsia="Cambria" w:hAnsi="Cambria" w:cs="Cambria"/>
              </w:rPr>
              <w:t>187. Утилизация пестицидов (средств защиты растений) и агр</w:t>
            </w:r>
            <w:r w:rsidRPr="00C46686">
              <w:rPr>
                <w:rFonts w:ascii="Cambria" w:eastAsia="Cambria" w:hAnsi="Cambria" w:cs="Cambria"/>
              </w:rPr>
              <w:t>о</w:t>
            </w:r>
            <w:r w:rsidRPr="00C46686">
              <w:rPr>
                <w:rFonts w:ascii="Cambria" w:eastAsia="Cambria" w:hAnsi="Cambria" w:cs="Cambria"/>
              </w:rPr>
              <w:t>химикатов путем их промышленной переработки осуществляется в соо</w:t>
            </w:r>
            <w:r w:rsidRPr="00C46686">
              <w:rPr>
                <w:rFonts w:ascii="Cambria" w:eastAsia="Cambria" w:hAnsi="Cambria" w:cs="Cambria"/>
              </w:rPr>
              <w:t>т</w:t>
            </w:r>
            <w:r w:rsidRPr="00C46686">
              <w:rPr>
                <w:rFonts w:ascii="Cambria" w:eastAsia="Cambria" w:hAnsi="Cambria" w:cs="Cambria"/>
              </w:rPr>
              <w:t>ветствии с технологиями, указанными в технической документации.</w:t>
            </w:r>
          </w:p>
          <w:p w:rsidR="00033D06" w:rsidRDefault="00033D06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</w:p>
          <w:p w:rsidR="00033D06" w:rsidRPr="00816E7C" w:rsidRDefault="00033D06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 w:rsidRPr="00033D06">
              <w:rPr>
                <w:rFonts w:ascii="Cambria" w:eastAsia="Cambria" w:hAnsi="Cambria" w:cs="Cambria"/>
              </w:rPr>
              <w:t xml:space="preserve">Для минимизации рисков загрязнения окружающей среды связанных с тарой </w:t>
            </w:r>
            <w:r w:rsidRPr="00C26943">
              <w:rPr>
                <w:rFonts w:ascii="Cambria" w:eastAsia="Cambria" w:hAnsi="Cambria" w:cs="Cambria"/>
              </w:rPr>
              <w:t>из-под пестицидов</w:t>
            </w:r>
            <w:r w:rsidR="00E440CA">
              <w:rPr>
                <w:rFonts w:ascii="Cambria" w:eastAsia="Cambria" w:hAnsi="Cambria" w:cs="Cambria"/>
              </w:rPr>
              <w:t xml:space="preserve"> имеющей их остаточное количество </w:t>
            </w:r>
            <w:r w:rsidRPr="00033D06">
              <w:rPr>
                <w:rFonts w:ascii="Cambria" w:eastAsia="Cambria" w:hAnsi="Cambria" w:cs="Cambria"/>
              </w:rPr>
              <w:t>следует р</w:t>
            </w:r>
            <w:r w:rsidRPr="00033D06">
              <w:rPr>
                <w:rFonts w:ascii="Cambria" w:eastAsia="Cambria" w:hAnsi="Cambria" w:cs="Cambria"/>
              </w:rPr>
              <w:t>у</w:t>
            </w:r>
            <w:r w:rsidRPr="00033D06">
              <w:rPr>
                <w:rFonts w:ascii="Cambria" w:eastAsia="Cambria" w:hAnsi="Cambria" w:cs="Cambria"/>
              </w:rPr>
              <w:t>ководствоваться следующими</w:t>
            </w:r>
            <w:r w:rsidRPr="00816E7C">
              <w:rPr>
                <w:rFonts w:ascii="Cambria" w:eastAsia="Cambria" w:hAnsi="Cambria" w:cs="Cambria"/>
              </w:rPr>
              <w:t xml:space="preserve"> нормами:</w:t>
            </w:r>
          </w:p>
          <w:p w:rsidR="00A27F2C" w:rsidRDefault="00A27F2C" w:rsidP="00A27F2C">
            <w:pPr>
              <w:spacing w:after="0" w:line="240" w:lineRule="auto"/>
              <w:ind w:firstLine="284"/>
              <w:jc w:val="both"/>
            </w:pPr>
            <w:r>
              <w:rPr>
                <w:sz w:val="20"/>
                <w:szCs w:val="20"/>
              </w:rPr>
              <w:t>СНиП</w:t>
            </w:r>
          </w:p>
          <w:p w:rsidR="002752F5" w:rsidRDefault="002752F5" w:rsidP="002752F5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C26943">
              <w:rPr>
                <w:rFonts w:ascii="Cambria" w:eastAsia="Cambria" w:hAnsi="Cambria" w:cs="Cambria"/>
              </w:rPr>
              <w:t>161. Бумажная или деревянная тара из-под пестицидов (средств защиты растений), агрохимикатов и минеральных удобрений уничтож</w:t>
            </w:r>
            <w:r w:rsidRPr="00C26943">
              <w:rPr>
                <w:rFonts w:ascii="Cambria" w:eastAsia="Cambria" w:hAnsi="Cambria" w:cs="Cambria"/>
              </w:rPr>
              <w:t>а</w:t>
            </w:r>
            <w:r w:rsidRPr="00C26943">
              <w:rPr>
                <w:rFonts w:ascii="Cambria" w:eastAsia="Cambria" w:hAnsi="Cambria" w:cs="Cambria"/>
              </w:rPr>
              <w:t>ется путем сжигания на специальных установках или объектах, предн</w:t>
            </w:r>
            <w:r w:rsidRPr="00C26943">
              <w:rPr>
                <w:rFonts w:ascii="Cambria" w:eastAsia="Cambria" w:hAnsi="Cambria" w:cs="Cambria"/>
              </w:rPr>
              <w:t>а</w:t>
            </w:r>
            <w:r w:rsidRPr="00C26943">
              <w:rPr>
                <w:rFonts w:ascii="Cambria" w:eastAsia="Cambria" w:hAnsi="Cambria" w:cs="Cambria"/>
              </w:rPr>
              <w:t>значенных для этих целей с соблюдением законодательства в сфере охр</w:t>
            </w:r>
            <w:r w:rsidRPr="00C26943">
              <w:rPr>
                <w:rFonts w:ascii="Cambria" w:eastAsia="Cambria" w:hAnsi="Cambria" w:cs="Cambria"/>
              </w:rPr>
              <w:t>а</w:t>
            </w:r>
            <w:r w:rsidRPr="00C26943">
              <w:rPr>
                <w:rFonts w:ascii="Cambria" w:eastAsia="Cambria" w:hAnsi="Cambria" w:cs="Cambria"/>
              </w:rPr>
              <w:t>ны окружающей среды. Металлическая тара и специальная тара из пол</w:t>
            </w:r>
            <w:r w:rsidRPr="00C26943">
              <w:rPr>
                <w:rFonts w:ascii="Cambria" w:eastAsia="Cambria" w:hAnsi="Cambria" w:cs="Cambria"/>
              </w:rPr>
              <w:t>и</w:t>
            </w:r>
            <w:r w:rsidRPr="00C26943">
              <w:rPr>
                <w:rFonts w:ascii="Cambria" w:eastAsia="Cambria" w:hAnsi="Cambria" w:cs="Cambria"/>
              </w:rPr>
              <w:t>мерных материалов после обезвреживания, плотно закрытая, подлежат возврату изготовителям препаратов или передаются на переплавку в к</w:t>
            </w:r>
            <w:r w:rsidRPr="00C26943">
              <w:rPr>
                <w:rFonts w:ascii="Cambria" w:eastAsia="Cambria" w:hAnsi="Cambria" w:cs="Cambria"/>
              </w:rPr>
              <w:t>а</w:t>
            </w:r>
            <w:r w:rsidRPr="00C26943">
              <w:rPr>
                <w:rFonts w:ascii="Cambria" w:eastAsia="Cambria" w:hAnsi="Cambria" w:cs="Cambria"/>
              </w:rPr>
              <w:t>честве вторичного сырья.</w:t>
            </w:r>
          </w:p>
          <w:p w:rsidR="002752F5" w:rsidRDefault="002752F5" w:rsidP="00E440CA">
            <w:pPr>
              <w:pStyle w:val="HTML"/>
              <w:shd w:val="clear" w:color="auto" w:fill="F8F9FA"/>
              <w:ind w:firstLine="284"/>
              <w:jc w:val="both"/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C26943">
              <w:rPr>
                <w:rFonts w:ascii="Cambria" w:eastAsia="Cambria" w:hAnsi="Cambria" w:cs="Cambria"/>
              </w:rPr>
              <w:t xml:space="preserve">163. Обезвреживание тары (металлические бочки, канистры, </w:t>
            </w:r>
            <w:r w:rsidRPr="00C26943">
              <w:rPr>
                <w:rFonts w:ascii="Cambria" w:eastAsia="Cambria" w:hAnsi="Cambria" w:cs="Cambria"/>
              </w:rPr>
              <w:lastRenderedPageBreak/>
              <w:t xml:space="preserve">барабаны), загрязненной хлор-, фосфорорганическими, </w:t>
            </w:r>
            <w:proofErr w:type="spellStart"/>
            <w:r w:rsidRPr="00C26943">
              <w:rPr>
                <w:rFonts w:ascii="Cambria" w:eastAsia="Cambria" w:hAnsi="Cambria" w:cs="Cambria"/>
              </w:rPr>
              <w:t>динитрофенол</w:t>
            </w:r>
            <w:r w:rsidRPr="00C26943">
              <w:rPr>
                <w:rFonts w:ascii="Cambria" w:eastAsia="Cambria" w:hAnsi="Cambria" w:cs="Cambria"/>
              </w:rPr>
              <w:t>ь</w:t>
            </w:r>
            <w:r w:rsidRPr="00C26943">
              <w:rPr>
                <w:rFonts w:ascii="Cambria" w:eastAsia="Cambria" w:hAnsi="Cambria" w:cs="Cambria"/>
              </w:rPr>
              <w:t>ными</w:t>
            </w:r>
            <w:proofErr w:type="spellEnd"/>
            <w:r w:rsidRPr="00C26943">
              <w:rPr>
                <w:rFonts w:ascii="Cambria" w:eastAsia="Cambria" w:hAnsi="Cambria" w:cs="Cambria"/>
              </w:rPr>
              <w:t xml:space="preserve"> и другими пестицидами (средствами защиты растений), произв</w:t>
            </w:r>
            <w:r w:rsidRPr="00C26943">
              <w:rPr>
                <w:rFonts w:ascii="Cambria" w:eastAsia="Cambria" w:hAnsi="Cambria" w:cs="Cambria"/>
              </w:rPr>
              <w:t>о</w:t>
            </w:r>
            <w:r w:rsidRPr="00C26943">
              <w:rPr>
                <w:rFonts w:ascii="Cambria" w:eastAsia="Cambria" w:hAnsi="Cambria" w:cs="Cambria"/>
              </w:rPr>
              <w:t>дится 5%-м раствором каустической соды (500 г каустической соды на 10 л воды). Тара заполняется этим раствором и оставляется на 6–12 часов, затем многократно промывается водой. При отсутствии соды обезвреж</w:t>
            </w:r>
            <w:r w:rsidRPr="00C26943">
              <w:rPr>
                <w:rFonts w:ascii="Cambria" w:eastAsia="Cambria" w:hAnsi="Cambria" w:cs="Cambria"/>
              </w:rPr>
              <w:t>и</w:t>
            </w:r>
            <w:r w:rsidRPr="00C26943">
              <w:rPr>
                <w:rFonts w:ascii="Cambria" w:eastAsia="Cambria" w:hAnsi="Cambria" w:cs="Cambria"/>
              </w:rPr>
              <w:t>вание можно провести золой. Для этого в тару насыпается древесная зола и наливается такое количество воды, чтобы образовалась жидкая кашица, хорошо взбалтывается (до полного удаления пестицидов (средств защ</w:t>
            </w:r>
            <w:r w:rsidRPr="00C26943">
              <w:rPr>
                <w:rFonts w:ascii="Cambria" w:eastAsia="Cambria" w:hAnsi="Cambria" w:cs="Cambria"/>
              </w:rPr>
              <w:t>и</w:t>
            </w:r>
            <w:r w:rsidRPr="00C26943">
              <w:rPr>
                <w:rFonts w:ascii="Cambria" w:eastAsia="Cambria" w:hAnsi="Cambria" w:cs="Cambria"/>
              </w:rPr>
              <w:t>ты растений) и агрохимикатов со стенок тары) и оставляется на 12–24 часа. Затем содержимое сливается в специальную сливную яму, а тара многократно промывается водой, которая также сливается в яму. Мешки перед стиркой трижды замачиваются на 4–5 часов в растворе кальцин</w:t>
            </w:r>
            <w:r w:rsidRPr="00C26943">
              <w:rPr>
                <w:rFonts w:ascii="Cambria" w:eastAsia="Cambria" w:hAnsi="Cambria" w:cs="Cambria"/>
              </w:rPr>
              <w:t>и</w:t>
            </w:r>
            <w:r w:rsidRPr="00C26943">
              <w:rPr>
                <w:rFonts w:ascii="Cambria" w:eastAsia="Cambria" w:hAnsi="Cambria" w:cs="Cambria"/>
              </w:rPr>
              <w:t>рованной соды (200 г соды на 10 л воды), затем отжимаются и кипятятся в мыльно-содовом растворе в течение 30 минут. Яма для сбора промы</w:t>
            </w:r>
            <w:r w:rsidRPr="00C26943">
              <w:rPr>
                <w:rFonts w:ascii="Cambria" w:eastAsia="Cambria" w:hAnsi="Cambria" w:cs="Cambria"/>
              </w:rPr>
              <w:t>в</w:t>
            </w:r>
            <w:r w:rsidRPr="00C26943">
              <w:rPr>
                <w:rFonts w:ascii="Cambria" w:eastAsia="Cambria" w:hAnsi="Cambria" w:cs="Cambria"/>
              </w:rPr>
              <w:t>ных вод и использованных моющих средств должна быть цементирова</w:t>
            </w:r>
            <w:r w:rsidRPr="00C26943">
              <w:rPr>
                <w:rFonts w:ascii="Cambria" w:eastAsia="Cambria" w:hAnsi="Cambria" w:cs="Cambria"/>
              </w:rPr>
              <w:t>н</w:t>
            </w:r>
            <w:r w:rsidRPr="00C26943">
              <w:rPr>
                <w:rFonts w:ascii="Cambria" w:eastAsia="Cambria" w:hAnsi="Cambria" w:cs="Cambria"/>
              </w:rPr>
              <w:t>ной и иметь герметичную крышку.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СНиП к</w:t>
            </w:r>
            <w:r w:rsidRPr="003E6F81">
              <w:rPr>
                <w:sz w:val="20"/>
                <w:szCs w:val="20"/>
              </w:rPr>
              <w:t>онтроль за содержанием в почве остаточных количеств пестицидов (средств з</w:t>
            </w:r>
            <w:r w:rsidRPr="003E6F81">
              <w:rPr>
                <w:sz w:val="20"/>
                <w:szCs w:val="20"/>
              </w:rPr>
              <w:t>а</w:t>
            </w:r>
            <w:r w:rsidRPr="003E6F81">
              <w:rPr>
                <w:sz w:val="20"/>
                <w:szCs w:val="20"/>
              </w:rPr>
              <w:t>щиты растений), агрох</w:t>
            </w:r>
            <w:r w:rsidRPr="003E6F81">
              <w:rPr>
                <w:sz w:val="20"/>
                <w:szCs w:val="20"/>
              </w:rPr>
              <w:t>и</w:t>
            </w:r>
            <w:r w:rsidRPr="003E6F81">
              <w:rPr>
                <w:sz w:val="20"/>
                <w:szCs w:val="20"/>
              </w:rPr>
              <w:t>микатов и минеральных удобрений осуществляе</w:t>
            </w:r>
            <w:r w:rsidRPr="003E6F81">
              <w:rPr>
                <w:sz w:val="20"/>
                <w:szCs w:val="20"/>
              </w:rPr>
              <w:t>т</w:t>
            </w:r>
            <w:r w:rsidRPr="003E6F81">
              <w:rPr>
                <w:sz w:val="20"/>
                <w:szCs w:val="20"/>
              </w:rPr>
              <w:t>ся землепользователями согласно требованиям правовых актов.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81D88">
              <w:rPr>
                <w:sz w:val="20"/>
                <w:szCs w:val="20"/>
              </w:rPr>
              <w:t>бъектами контроля являются почва, грунты теплиц, а также участков водоохранных зон п</w:t>
            </w:r>
            <w:r w:rsidRPr="00E81D88">
              <w:rPr>
                <w:sz w:val="20"/>
                <w:szCs w:val="20"/>
              </w:rPr>
              <w:t>о</w:t>
            </w:r>
            <w:r w:rsidRPr="00E81D88">
              <w:rPr>
                <w:sz w:val="20"/>
                <w:szCs w:val="20"/>
              </w:rPr>
              <w:t>верхностных водоемов, поверхностных и подзе</w:t>
            </w:r>
            <w:r w:rsidRPr="00E81D88">
              <w:rPr>
                <w:sz w:val="20"/>
                <w:szCs w:val="20"/>
              </w:rPr>
              <w:t>м</w:t>
            </w:r>
            <w:r w:rsidRPr="00E81D88">
              <w:rPr>
                <w:sz w:val="20"/>
                <w:szCs w:val="20"/>
              </w:rPr>
              <w:t>ных источников хозя</w:t>
            </w:r>
            <w:r w:rsidRPr="00E81D88">
              <w:rPr>
                <w:sz w:val="20"/>
                <w:szCs w:val="20"/>
              </w:rPr>
              <w:t>й</w:t>
            </w:r>
            <w:r w:rsidRPr="00E81D88">
              <w:rPr>
                <w:sz w:val="20"/>
                <w:szCs w:val="20"/>
              </w:rPr>
              <w:t>ственно-питьевого вод</w:t>
            </w:r>
            <w:r w:rsidRPr="00E81D88">
              <w:rPr>
                <w:sz w:val="20"/>
                <w:szCs w:val="20"/>
              </w:rPr>
              <w:t>о</w:t>
            </w:r>
            <w:r w:rsidRPr="00E81D88">
              <w:rPr>
                <w:sz w:val="20"/>
                <w:szCs w:val="20"/>
              </w:rPr>
              <w:lastRenderedPageBreak/>
              <w:t>снабжения в местах ма</w:t>
            </w:r>
            <w:r w:rsidRPr="00E81D88">
              <w:rPr>
                <w:sz w:val="20"/>
                <w:szCs w:val="20"/>
              </w:rPr>
              <w:t>с</w:t>
            </w:r>
            <w:r w:rsidRPr="00E81D88">
              <w:rPr>
                <w:sz w:val="20"/>
                <w:szCs w:val="20"/>
              </w:rPr>
              <w:t>сового отдыха населения, территории складов хр</w:t>
            </w:r>
            <w:r w:rsidRPr="00E81D88">
              <w:rPr>
                <w:sz w:val="20"/>
                <w:szCs w:val="20"/>
              </w:rPr>
              <w:t>а</w:t>
            </w:r>
            <w:r w:rsidRPr="00E81D88">
              <w:rPr>
                <w:sz w:val="20"/>
                <w:szCs w:val="20"/>
              </w:rPr>
              <w:t>нения пестицидов (средств защиты раст</w:t>
            </w:r>
            <w:r w:rsidRPr="00E81D88">
              <w:rPr>
                <w:sz w:val="20"/>
                <w:szCs w:val="20"/>
              </w:rPr>
              <w:t>е</w:t>
            </w:r>
            <w:r w:rsidRPr="00E81D88">
              <w:rPr>
                <w:sz w:val="20"/>
                <w:szCs w:val="20"/>
              </w:rPr>
              <w:t>ний), агрохимикатов и мине</w:t>
            </w:r>
            <w:r>
              <w:rPr>
                <w:sz w:val="20"/>
                <w:szCs w:val="20"/>
              </w:rPr>
              <w:t>ральных удобрений</w:t>
            </w:r>
            <w:r w:rsidRPr="00E81D88">
              <w:rPr>
                <w:sz w:val="20"/>
                <w:szCs w:val="20"/>
              </w:rPr>
              <w:t>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</w:p>
          <w:p w:rsidR="00634E83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По СНиП </w:t>
            </w:r>
            <w:r w:rsidRPr="0067209A">
              <w:rPr>
                <w:rFonts w:ascii="Cambria" w:eastAsia="Cambria" w:hAnsi="Cambria" w:cs="Cambria"/>
                <w:sz w:val="20"/>
                <w:szCs w:val="20"/>
              </w:rPr>
              <w:t>ГБСЗР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п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ри осуществлении госуда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ственного санитарного надзора за применением средств защиты растений проводится:</w:t>
            </w:r>
          </w:p>
          <w:p w:rsidR="00634E83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C63C5F">
              <w:rPr>
                <w:rFonts w:ascii="Cambria" w:eastAsia="Cambria" w:hAnsi="Cambria" w:cs="Cambria"/>
                <w:sz w:val="20"/>
                <w:szCs w:val="20"/>
              </w:rPr>
              <w:t xml:space="preserve"> анализ сведений о наличии государственной регистрации и включения в Государственный реестр средств защиты растений и удобрений, разреше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н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 xml:space="preserve">ных к применению на территории Республики Беларусь; </w:t>
            </w:r>
          </w:p>
          <w:p w:rsidR="00634E83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C63C5F">
              <w:rPr>
                <w:rFonts w:ascii="Cambria" w:eastAsia="Cambria" w:hAnsi="Cambria" w:cs="Cambria"/>
                <w:sz w:val="20"/>
                <w:szCs w:val="20"/>
              </w:rPr>
              <w:t>оценка соблюдения рекомендаций изготов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теля и регламентов, нео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б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ходимых для безопасного применения средств з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щиты растений (инфо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мация тарной этикетки с рекомендациями прои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з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водителя по применению, соответствие маркировки на упаковке и тарной эт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кетке установленному классу опасности, нормы расхода, объекты и кул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ь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туры применения, нал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чие и использование р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е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комендованных произв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о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дителем средств индив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C63C5F">
              <w:rPr>
                <w:rFonts w:ascii="Cambria" w:eastAsia="Cambria" w:hAnsi="Cambria" w:cs="Cambria"/>
                <w:sz w:val="20"/>
                <w:szCs w:val="20"/>
              </w:rPr>
              <w:t xml:space="preserve">дуальной защиты); 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C63C5F">
              <w:rPr>
                <w:sz w:val="20"/>
                <w:szCs w:val="20"/>
              </w:rPr>
              <w:t>оценка соблюдения требований Санитарных норм и правил и иных технических нормати</w:t>
            </w:r>
            <w:r w:rsidRPr="00C63C5F">
              <w:rPr>
                <w:sz w:val="20"/>
                <w:szCs w:val="20"/>
              </w:rPr>
              <w:t>в</w:t>
            </w:r>
            <w:r w:rsidRPr="00C63C5F">
              <w:rPr>
                <w:sz w:val="20"/>
                <w:szCs w:val="20"/>
              </w:rPr>
              <w:t>ных правовых актов по применению средств з</w:t>
            </w:r>
            <w:r w:rsidRPr="00C63C5F">
              <w:rPr>
                <w:sz w:val="20"/>
                <w:szCs w:val="20"/>
              </w:rPr>
              <w:t>а</w:t>
            </w:r>
            <w:r w:rsidRPr="00C63C5F">
              <w:rPr>
                <w:sz w:val="20"/>
                <w:szCs w:val="20"/>
              </w:rPr>
              <w:t>щиты растений.</w:t>
            </w:r>
          </w:p>
        </w:tc>
      </w:tr>
      <w:tr w:rsidR="00634E83" w:rsidTr="00F766EE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634E83" w:rsidRDefault="00634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634E83" w:rsidRDefault="00634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(грунт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вые воды, поверхнос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 воды, водоснабж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34E83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П</w:t>
            </w:r>
            <w:proofErr w:type="spellStart"/>
            <w:r>
              <w:rPr>
                <w:sz w:val="20"/>
                <w:szCs w:val="20"/>
              </w:rPr>
              <w:t>редельно</w:t>
            </w:r>
            <w:proofErr w:type="spellEnd"/>
            <w:r>
              <w:rPr>
                <w:sz w:val="20"/>
                <w:szCs w:val="20"/>
              </w:rPr>
              <w:t xml:space="preserve"> доп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стимая концентр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 w:rsidRPr="00715AC7">
              <w:rPr>
                <w:sz w:val="20"/>
                <w:szCs w:val="20"/>
              </w:rPr>
              <w:t>пропиконазола</w:t>
            </w:r>
            <w:proofErr w:type="spellEnd"/>
            <w:r>
              <w:rPr>
                <w:sz w:val="20"/>
                <w:szCs w:val="20"/>
              </w:rPr>
              <w:t xml:space="preserve"> в воде 0,15 мг/дм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(о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ганолептический) (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НиП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45" w:type="dxa"/>
            <w:shd w:val="clear" w:color="auto" w:fill="FFFFFF"/>
          </w:tcPr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СНиП:</w:t>
            </w:r>
          </w:p>
          <w:p w:rsidR="00CF5F45" w:rsidRDefault="00CF5F45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Пункт 54 </w:t>
            </w:r>
            <w:r w:rsidRPr="00CF5F45">
              <w:rPr>
                <w:rFonts w:asciiTheme="minorHAnsi" w:hAnsiTheme="minorHAnsi"/>
                <w:color w:val="000000"/>
                <w:sz w:val="20"/>
                <w:szCs w:val="20"/>
              </w:rPr>
              <w:t>Промывные воды, полученные после ополаскивания водой рабочего оборудования, используются для приготовления следующих парт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ий рабочих растворов пестицидов</w:t>
            </w:r>
            <w:r w:rsidRPr="00CF5F4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34E83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Пункт 81 </w:t>
            </w:r>
            <w:r w:rsidRPr="001530B9">
              <w:rPr>
                <w:rFonts w:asciiTheme="minorHAnsi" w:hAnsiTheme="minorHAnsi"/>
                <w:color w:val="000000"/>
                <w:sz w:val="20"/>
                <w:szCs w:val="20"/>
              </w:rPr>
              <w:t>Не допускается сброс сточных и дренажных вод от теплиц в водоемы или систему водоотведения без предварительного обезвреж</w:t>
            </w:r>
            <w:r w:rsidRPr="001530B9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1530B9">
              <w:rPr>
                <w:rFonts w:asciiTheme="minorHAnsi" w:hAnsiTheme="minorHAnsi"/>
                <w:color w:val="000000"/>
                <w:sz w:val="20"/>
                <w:szCs w:val="20"/>
              </w:rPr>
              <w:t>вания.</w:t>
            </w:r>
          </w:p>
          <w:p w:rsidR="00634E83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Пункт 82 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Дренажные стоки и промывные воды, образующиеся </w:t>
            </w:r>
            <w:r w:rsidRPr="00715AC7">
              <w:rPr>
                <w:rFonts w:ascii="Cambria" w:eastAsia="Cambria" w:hAnsi="Cambria" w:cs="Cambria"/>
                <w:sz w:val="20"/>
                <w:szCs w:val="20"/>
                <w:lang w:val="be-BY"/>
              </w:rPr>
              <w:t>при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уборке и обезвреживании помещений, транспортных средств, тары, апп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ратуры и спецодежды, собираются в бетонированный резервуар, обраб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тываются хлорной известью (500 г на 10 л стоков).</w:t>
            </w:r>
          </w:p>
          <w:p w:rsidR="00816E7C" w:rsidRDefault="00816E7C" w:rsidP="00816E7C">
            <w:pPr>
              <w:spacing w:after="0" w:line="240" w:lineRule="auto"/>
              <w:ind w:firstLine="284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88 </w:t>
            </w:r>
            <w:r w:rsidRPr="00E2595D">
              <w:rPr>
                <w:sz w:val="20"/>
                <w:szCs w:val="20"/>
              </w:rPr>
              <w:t>Не допускается размещение производств (пунктов) по пр</w:t>
            </w:r>
            <w:r w:rsidRPr="00E2595D">
              <w:rPr>
                <w:sz w:val="20"/>
                <w:szCs w:val="20"/>
              </w:rPr>
              <w:t>о</w:t>
            </w:r>
            <w:r w:rsidRPr="00E2595D">
              <w:rPr>
                <w:sz w:val="20"/>
                <w:szCs w:val="20"/>
              </w:rPr>
              <w:t>травливанию семян и посадочного материала в 1-й и 2-й зонах округов санитарной охраны санаторно-курортных и оздоровительных организ</w:t>
            </w:r>
            <w:r w:rsidRPr="00E2595D">
              <w:rPr>
                <w:sz w:val="20"/>
                <w:szCs w:val="20"/>
              </w:rPr>
              <w:t>а</w:t>
            </w:r>
            <w:r w:rsidRPr="00E2595D">
              <w:rPr>
                <w:sz w:val="20"/>
                <w:szCs w:val="20"/>
              </w:rPr>
              <w:t>ций, на территории природоохранных заповедников, заказников, в зонах охраны источников водоснабжения, а также в санитарных зонах рыбох</w:t>
            </w:r>
            <w:r w:rsidRPr="00E2595D">
              <w:rPr>
                <w:sz w:val="20"/>
                <w:szCs w:val="20"/>
              </w:rPr>
              <w:t>о</w:t>
            </w:r>
            <w:r w:rsidRPr="00E2595D">
              <w:rPr>
                <w:sz w:val="20"/>
                <w:szCs w:val="20"/>
              </w:rPr>
              <w:t>зяйственных водоемов.</w:t>
            </w:r>
          </w:p>
          <w:p w:rsidR="00634E83" w:rsidRPr="001530B9" w:rsidRDefault="00634E83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Пункт 89 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Площадку для протравливания семян и посадочного матер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ала следует располагать на участках с наиболее низким уровнем стояния грунтовых вод. Площадка должна иметь уклон для отвода ливневых вод, навес, твердое покрытие (асфальт, бетон). Не допускается сброс ливневых </w:t>
            </w:r>
            <w:r w:rsidRPr="00E4107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стоков в водные объекты без предварительного обезвреживания.</w:t>
            </w:r>
          </w:p>
          <w:p w:rsidR="00634E83" w:rsidRPr="00856614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121 </w:t>
            </w:r>
            <w:r w:rsidRPr="00856614">
              <w:rPr>
                <w:sz w:val="20"/>
                <w:szCs w:val="20"/>
              </w:rPr>
              <w:t>Применение пестицидов (средств защиты растений) и агр</w:t>
            </w:r>
            <w:r w:rsidRPr="00856614">
              <w:rPr>
                <w:sz w:val="20"/>
                <w:szCs w:val="20"/>
              </w:rPr>
              <w:t>о</w:t>
            </w:r>
            <w:r w:rsidRPr="00856614">
              <w:rPr>
                <w:sz w:val="20"/>
                <w:szCs w:val="20"/>
              </w:rPr>
              <w:t>химикатов в лесном хозяйстве допускается только в соответствии с р</w:t>
            </w:r>
            <w:r w:rsidRPr="00856614">
              <w:rPr>
                <w:sz w:val="20"/>
                <w:szCs w:val="20"/>
              </w:rPr>
              <w:t>е</w:t>
            </w:r>
            <w:r w:rsidRPr="00856614">
              <w:rPr>
                <w:sz w:val="20"/>
                <w:szCs w:val="20"/>
              </w:rPr>
              <w:t>гламентами, приведенными в Государственном реестре</w:t>
            </w:r>
            <w:r>
              <w:rPr>
                <w:sz w:val="20"/>
                <w:szCs w:val="20"/>
              </w:rPr>
              <w:t xml:space="preserve"> </w:t>
            </w:r>
            <w:r w:rsidRPr="005C28D6">
              <w:rPr>
                <w:sz w:val="20"/>
                <w:szCs w:val="20"/>
              </w:rPr>
              <w:t>ГРСЗР</w:t>
            </w:r>
            <w:r w:rsidRPr="00856614">
              <w:rPr>
                <w:sz w:val="20"/>
                <w:szCs w:val="20"/>
              </w:rPr>
              <w:t>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56614">
              <w:rPr>
                <w:sz w:val="20"/>
                <w:szCs w:val="20"/>
              </w:rPr>
              <w:t>Применение пестицидов (средств защиты растений) в водоохранных зонах, на территории государственных заповедников, национальных па</w:t>
            </w:r>
            <w:r w:rsidRPr="00856614">
              <w:rPr>
                <w:sz w:val="20"/>
                <w:szCs w:val="20"/>
              </w:rPr>
              <w:t>р</w:t>
            </w:r>
            <w:r w:rsidRPr="00856614">
              <w:rPr>
                <w:sz w:val="20"/>
                <w:szCs w:val="20"/>
              </w:rPr>
              <w:t>ков, заказников, памятников природы допускается только в случае кра</w:t>
            </w:r>
            <w:r w:rsidRPr="00856614">
              <w:rPr>
                <w:sz w:val="20"/>
                <w:szCs w:val="20"/>
              </w:rPr>
              <w:t>й</w:t>
            </w:r>
            <w:r w:rsidRPr="00856614">
              <w:rPr>
                <w:sz w:val="20"/>
                <w:szCs w:val="20"/>
              </w:rPr>
              <w:t>ней необходимости при опасности массового распространения вредит</w:t>
            </w:r>
            <w:r w:rsidRPr="00856614">
              <w:rPr>
                <w:sz w:val="20"/>
                <w:szCs w:val="20"/>
              </w:rPr>
              <w:t>е</w:t>
            </w:r>
            <w:r w:rsidRPr="00856614">
              <w:rPr>
                <w:sz w:val="20"/>
                <w:szCs w:val="20"/>
              </w:rPr>
              <w:t>лей.</w:t>
            </w:r>
          </w:p>
          <w:p w:rsidR="00634E83" w:rsidRPr="00856614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126 </w:t>
            </w:r>
            <w:r w:rsidRPr="00856614">
              <w:rPr>
                <w:sz w:val="20"/>
                <w:szCs w:val="20"/>
              </w:rPr>
              <w:t>Не допускается применение любых пестицидов (средств защиты растений) на территории детских, спортивных учреждений, орг</w:t>
            </w:r>
            <w:r w:rsidRPr="00856614">
              <w:rPr>
                <w:sz w:val="20"/>
                <w:szCs w:val="20"/>
              </w:rPr>
              <w:t>а</w:t>
            </w:r>
            <w:r w:rsidRPr="00856614">
              <w:rPr>
                <w:sz w:val="20"/>
                <w:szCs w:val="20"/>
              </w:rPr>
              <w:t>низаций здравоохранения, учреждений образования, организаций общ</w:t>
            </w:r>
            <w:r w:rsidRPr="00856614">
              <w:rPr>
                <w:sz w:val="20"/>
                <w:szCs w:val="20"/>
              </w:rPr>
              <w:t>е</w:t>
            </w:r>
            <w:r w:rsidRPr="00856614">
              <w:rPr>
                <w:sz w:val="20"/>
                <w:szCs w:val="20"/>
              </w:rPr>
              <w:t>ственного питания и торговли пищевыми продуктами, в пределах вод</w:t>
            </w:r>
            <w:r w:rsidRPr="00856614">
              <w:rPr>
                <w:sz w:val="20"/>
                <w:szCs w:val="20"/>
              </w:rPr>
              <w:t>о</w:t>
            </w:r>
            <w:r w:rsidRPr="00856614">
              <w:rPr>
                <w:sz w:val="20"/>
                <w:szCs w:val="20"/>
              </w:rPr>
              <w:t>охранных зон рек, озер и водохранилищ, зон первого, второго и третьего поясов санитарной охраны источников водоснабжения, в непосредстве</w:t>
            </w:r>
            <w:r w:rsidRPr="00856614">
              <w:rPr>
                <w:sz w:val="20"/>
                <w:szCs w:val="20"/>
              </w:rPr>
              <w:t>н</w:t>
            </w:r>
            <w:r w:rsidRPr="00856614">
              <w:rPr>
                <w:sz w:val="20"/>
                <w:szCs w:val="20"/>
              </w:rPr>
              <w:t>ной близост</w:t>
            </w:r>
            <w:r>
              <w:rPr>
                <w:sz w:val="20"/>
                <w:szCs w:val="20"/>
              </w:rPr>
              <w:t>и от воздухозаборных устройств.</w:t>
            </w:r>
          </w:p>
          <w:p w:rsidR="00634E83" w:rsidRPr="001530B9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156. </w:t>
            </w:r>
            <w:r w:rsidRPr="001530B9">
              <w:rPr>
                <w:sz w:val="20"/>
                <w:szCs w:val="20"/>
              </w:rPr>
              <w:t>Машины, оборудование, тара и транспортные средства, з</w:t>
            </w:r>
            <w:r w:rsidRPr="001530B9">
              <w:rPr>
                <w:sz w:val="20"/>
                <w:szCs w:val="20"/>
              </w:rPr>
              <w:t>а</w:t>
            </w:r>
            <w:r w:rsidRPr="001530B9">
              <w:rPr>
                <w:sz w:val="20"/>
                <w:szCs w:val="20"/>
              </w:rPr>
              <w:t>грязненные пестицидами (средствами защиты растений), агрохимикат</w:t>
            </w:r>
            <w:r w:rsidRPr="001530B9">
              <w:rPr>
                <w:sz w:val="20"/>
                <w:szCs w:val="20"/>
              </w:rPr>
              <w:t>а</w:t>
            </w:r>
            <w:r w:rsidRPr="001530B9">
              <w:rPr>
                <w:sz w:val="20"/>
                <w:szCs w:val="20"/>
              </w:rPr>
              <w:t>ми и минеральными удобрениями, подлежат обезвреживанию в соотве</w:t>
            </w:r>
            <w:r w:rsidRPr="001530B9">
              <w:rPr>
                <w:sz w:val="20"/>
                <w:szCs w:val="20"/>
              </w:rPr>
              <w:t>т</w:t>
            </w:r>
            <w:r w:rsidRPr="001530B9">
              <w:rPr>
                <w:sz w:val="20"/>
                <w:szCs w:val="20"/>
              </w:rPr>
              <w:t>ствии с требованиями, указанными в рекомендациях по применению на конкретные пестициды (средства защиты растений), агрохимикаты и м</w:t>
            </w:r>
            <w:r w:rsidRPr="001530B9">
              <w:rPr>
                <w:sz w:val="20"/>
                <w:szCs w:val="20"/>
              </w:rPr>
              <w:t>и</w:t>
            </w:r>
            <w:r w:rsidRPr="001530B9">
              <w:rPr>
                <w:sz w:val="20"/>
                <w:szCs w:val="20"/>
              </w:rPr>
              <w:t>неральные удобрения.</w:t>
            </w:r>
          </w:p>
          <w:p w:rsidR="00634E83" w:rsidRPr="001530B9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530B9">
              <w:rPr>
                <w:sz w:val="20"/>
                <w:szCs w:val="20"/>
              </w:rPr>
              <w:t>Все мероприятия по обезвреживанию необходимо проводить с испол</w:t>
            </w:r>
            <w:r w:rsidRPr="001530B9">
              <w:rPr>
                <w:sz w:val="20"/>
                <w:szCs w:val="20"/>
              </w:rPr>
              <w:t>ь</w:t>
            </w:r>
            <w:r w:rsidRPr="001530B9">
              <w:rPr>
                <w:sz w:val="20"/>
                <w:szCs w:val="20"/>
              </w:rPr>
              <w:t>зованием СИЗ на открытом воздухе на специально оборудованных пл</w:t>
            </w:r>
            <w:r w:rsidRPr="001530B9">
              <w:rPr>
                <w:sz w:val="20"/>
                <w:szCs w:val="20"/>
              </w:rPr>
              <w:t>о</w:t>
            </w:r>
            <w:r w:rsidRPr="001530B9">
              <w:rPr>
                <w:sz w:val="20"/>
                <w:szCs w:val="20"/>
              </w:rPr>
              <w:t>щадках, эстакадах или в специальных хорошо проветриваемых помещ</w:t>
            </w:r>
            <w:r w:rsidRPr="001530B9">
              <w:rPr>
                <w:sz w:val="20"/>
                <w:szCs w:val="20"/>
              </w:rPr>
              <w:t>е</w:t>
            </w:r>
            <w:r w:rsidRPr="001530B9">
              <w:rPr>
                <w:sz w:val="20"/>
                <w:szCs w:val="20"/>
              </w:rPr>
              <w:t>ниях на территории пункта химизации, склада.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530B9">
              <w:rPr>
                <w:sz w:val="20"/>
                <w:szCs w:val="20"/>
              </w:rPr>
              <w:t>Запрещается проводить эти работы на берегах прудов, озер, рек.</w:t>
            </w:r>
          </w:p>
          <w:p w:rsidR="00634E83" w:rsidRPr="00E81D88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171 </w:t>
            </w:r>
            <w:r w:rsidRPr="00E81D88">
              <w:rPr>
                <w:sz w:val="20"/>
                <w:szCs w:val="20"/>
              </w:rPr>
              <w:t>Применение пестицидов (средств защиты растений), агр</w:t>
            </w:r>
            <w:r w:rsidRPr="00E81D88">
              <w:rPr>
                <w:sz w:val="20"/>
                <w:szCs w:val="20"/>
              </w:rPr>
              <w:t>о</w:t>
            </w:r>
            <w:r w:rsidRPr="00E81D88">
              <w:rPr>
                <w:sz w:val="20"/>
                <w:szCs w:val="20"/>
              </w:rPr>
              <w:t>химикатов и минеральных удобрений для любого вида обработок допу</w:t>
            </w:r>
            <w:r w:rsidRPr="00E81D88">
              <w:rPr>
                <w:sz w:val="20"/>
                <w:szCs w:val="20"/>
              </w:rPr>
              <w:t>с</w:t>
            </w:r>
            <w:r w:rsidRPr="00E81D88">
              <w:rPr>
                <w:sz w:val="20"/>
                <w:szCs w:val="20"/>
              </w:rPr>
              <w:t>кается при условии выполнения требований к организации и соблюд</w:t>
            </w:r>
            <w:r w:rsidRPr="00E81D88">
              <w:rPr>
                <w:sz w:val="20"/>
                <w:szCs w:val="20"/>
              </w:rPr>
              <w:t>е</w:t>
            </w:r>
            <w:r w:rsidRPr="00E81D88">
              <w:rPr>
                <w:sz w:val="20"/>
                <w:szCs w:val="20"/>
              </w:rPr>
              <w:t>нию соответствующего режима водоохранных зон (полос) для повер</w:t>
            </w:r>
            <w:r w:rsidRPr="00E81D88">
              <w:rPr>
                <w:sz w:val="20"/>
                <w:szCs w:val="20"/>
              </w:rPr>
              <w:t>х</w:t>
            </w:r>
            <w:r w:rsidRPr="00E81D88">
              <w:rPr>
                <w:sz w:val="20"/>
                <w:szCs w:val="20"/>
              </w:rPr>
              <w:t>ностных водоемов и зон санитарной охраны источников хозяйственно-питьевого водоснабжения, пр</w:t>
            </w:r>
            <w:r>
              <w:rPr>
                <w:sz w:val="20"/>
                <w:szCs w:val="20"/>
              </w:rPr>
              <w:t>едусмотренных правовыми актами.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172. </w:t>
            </w:r>
            <w:r w:rsidRPr="00ED6DF4">
              <w:rPr>
                <w:sz w:val="20"/>
                <w:szCs w:val="20"/>
              </w:rPr>
              <w:t>Не допускаются размещение складов для хранения пест</w:t>
            </w:r>
            <w:r w:rsidRPr="00ED6DF4">
              <w:rPr>
                <w:sz w:val="20"/>
                <w:szCs w:val="20"/>
              </w:rPr>
              <w:t>и</w:t>
            </w:r>
            <w:r w:rsidRPr="00ED6DF4">
              <w:rPr>
                <w:sz w:val="20"/>
                <w:szCs w:val="20"/>
              </w:rPr>
              <w:t>цидов (средств защиты растений), агрохими</w:t>
            </w:r>
            <w:r>
              <w:rPr>
                <w:sz w:val="20"/>
                <w:szCs w:val="20"/>
              </w:rPr>
              <w:t xml:space="preserve">катов, </w:t>
            </w:r>
            <w:r w:rsidRPr="00ED6DF4">
              <w:rPr>
                <w:sz w:val="20"/>
                <w:szCs w:val="20"/>
              </w:rPr>
              <w:t>рабочих растворов и заправки ими машин и оборудо</w:t>
            </w:r>
            <w:r>
              <w:rPr>
                <w:sz w:val="20"/>
                <w:szCs w:val="20"/>
              </w:rPr>
              <w:t xml:space="preserve">вания, размещение </w:t>
            </w:r>
            <w:r w:rsidRPr="00ED6DF4">
              <w:rPr>
                <w:sz w:val="20"/>
                <w:szCs w:val="20"/>
              </w:rPr>
              <w:t>площадок для обе</w:t>
            </w:r>
            <w:r w:rsidRPr="00ED6DF4">
              <w:rPr>
                <w:sz w:val="20"/>
                <w:szCs w:val="20"/>
              </w:rPr>
              <w:t>з</w:t>
            </w:r>
            <w:r w:rsidRPr="00ED6DF4">
              <w:rPr>
                <w:sz w:val="20"/>
                <w:szCs w:val="20"/>
              </w:rPr>
              <w:t>вреживания техники и тары из-под пестицидов (средств защиты раст</w:t>
            </w:r>
            <w:r w:rsidRPr="00ED6D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ний) </w:t>
            </w:r>
            <w:r w:rsidRPr="00ED6DF4">
              <w:rPr>
                <w:sz w:val="20"/>
                <w:szCs w:val="20"/>
              </w:rPr>
              <w:t>в санитарной зоне рыбохозяйственных водоемов (не менее 2 км от берегов) и на расстоянии менее 300 м от поверхностных водоемов, не имеющих рыбохозяйственного значения.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173 </w:t>
            </w:r>
            <w:r w:rsidRPr="00E81D88">
              <w:rPr>
                <w:sz w:val="20"/>
                <w:szCs w:val="20"/>
              </w:rPr>
              <w:t>Не допускается применение пестицидов (средств защиты растений) и агрохимикатов в первом поясе зоны строгого режима исто</w:t>
            </w:r>
            <w:r w:rsidRPr="00E81D88">
              <w:rPr>
                <w:sz w:val="20"/>
                <w:szCs w:val="20"/>
              </w:rPr>
              <w:t>ч</w:t>
            </w:r>
            <w:r w:rsidRPr="00E81D88">
              <w:rPr>
                <w:sz w:val="20"/>
                <w:szCs w:val="20"/>
              </w:rPr>
              <w:t>ников централизованного хозяйственно-питьевого водоснабжения и в зонах питания второго пояса зоны санитарной охраны подземных це</w:t>
            </w:r>
            <w:r w:rsidRPr="00E81D88">
              <w:rPr>
                <w:sz w:val="20"/>
                <w:szCs w:val="20"/>
              </w:rPr>
              <w:t>н</w:t>
            </w:r>
            <w:r w:rsidRPr="00E81D88">
              <w:rPr>
                <w:sz w:val="20"/>
                <w:szCs w:val="20"/>
              </w:rPr>
              <w:t>трализованных водоисточников.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174 </w:t>
            </w:r>
            <w:r w:rsidRPr="00E81D88">
              <w:rPr>
                <w:sz w:val="20"/>
                <w:szCs w:val="20"/>
              </w:rPr>
              <w:t>При применении пестицидов (средств защиты растений), агрохимикатов и минеральных удобрений все источники нецентрализ</w:t>
            </w:r>
            <w:r w:rsidRPr="00E81D88">
              <w:rPr>
                <w:sz w:val="20"/>
                <w:szCs w:val="20"/>
              </w:rPr>
              <w:t>о</w:t>
            </w:r>
            <w:r w:rsidRPr="00E81D88">
              <w:rPr>
                <w:sz w:val="20"/>
                <w:szCs w:val="20"/>
              </w:rPr>
              <w:t>ванного водоснабжения (колодцы, скважины и другое) должны быть надежно укрыты.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175. </w:t>
            </w:r>
            <w:r w:rsidRPr="00ED6DF4">
              <w:rPr>
                <w:sz w:val="20"/>
                <w:szCs w:val="20"/>
              </w:rPr>
              <w:t>Не допускается сброс в водоемы необезвреженных дрена</w:t>
            </w:r>
            <w:r w:rsidRPr="00ED6DF4">
              <w:rPr>
                <w:sz w:val="20"/>
                <w:szCs w:val="20"/>
              </w:rPr>
              <w:t>ж</w:t>
            </w:r>
            <w:r w:rsidRPr="00ED6DF4">
              <w:rPr>
                <w:sz w:val="20"/>
                <w:szCs w:val="20"/>
              </w:rPr>
              <w:t>ных вод теплиц и сточных вод, образующихся при мытье тары, машин, оборудования, транспортных средств и спецодежды, используемых при работе с пестицидами (средствами защиты растений), агрохимикатами и минеральными удобрениями.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 (статья 53 и 54):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54:</w:t>
            </w:r>
            <w:r w:rsidRPr="004F1160">
              <w:rPr>
                <w:sz w:val="20"/>
                <w:szCs w:val="20"/>
              </w:rPr>
              <w:t xml:space="preserve"> В границах прибрежных полос не допускаются:</w:t>
            </w:r>
          </w:p>
          <w:p w:rsidR="00634E83" w:rsidRPr="00A025C5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A025C5">
              <w:rPr>
                <w:sz w:val="20"/>
                <w:szCs w:val="20"/>
              </w:rPr>
              <w:t xml:space="preserve">1.1. на расстоянии до 10 метров по </w:t>
            </w:r>
            <w:r>
              <w:rPr>
                <w:sz w:val="20"/>
                <w:szCs w:val="20"/>
              </w:rPr>
              <w:t xml:space="preserve">горизонтали от береговой линии </w:t>
            </w:r>
            <w:r w:rsidRPr="00A025C5">
              <w:rPr>
                <w:sz w:val="20"/>
                <w:szCs w:val="20"/>
              </w:rPr>
              <w:t>применение всех видов удобрений и химических средств защиты растений, за исключением их применения при проведении работ, связа</w:t>
            </w:r>
            <w:r w:rsidRPr="00A025C5">
              <w:rPr>
                <w:sz w:val="20"/>
                <w:szCs w:val="20"/>
              </w:rPr>
              <w:t>н</w:t>
            </w:r>
            <w:r w:rsidRPr="00A025C5">
              <w:rPr>
                <w:sz w:val="20"/>
                <w:szCs w:val="20"/>
              </w:rPr>
              <w:t>ных с регулированием распространения и численности дикорастущих растений отдельных видов в соответствии с законодательством об охране и использовании растительного мира, о защите растений;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1.3</w:t>
            </w:r>
            <w:r w:rsidR="00816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16E7C">
              <w:rPr>
                <w:sz w:val="20"/>
                <w:szCs w:val="20"/>
              </w:rPr>
              <w:t>в</w:t>
            </w:r>
            <w:r w:rsidRPr="00A025C5">
              <w:rPr>
                <w:sz w:val="20"/>
                <w:szCs w:val="20"/>
              </w:rPr>
              <w:t>озведение, эксплуатация, реконструкция, капитальный р</w:t>
            </w:r>
            <w:r w:rsidRPr="00A025C5">
              <w:rPr>
                <w:sz w:val="20"/>
                <w:szCs w:val="20"/>
              </w:rPr>
              <w:t>е</w:t>
            </w:r>
            <w:r w:rsidRPr="00A025C5">
              <w:rPr>
                <w:sz w:val="20"/>
                <w:szCs w:val="20"/>
              </w:rPr>
              <w:t>монт объектов хранения и (или) объектов захоронения хим</w:t>
            </w:r>
            <w:r>
              <w:rPr>
                <w:sz w:val="20"/>
                <w:szCs w:val="20"/>
              </w:rPr>
              <w:t>ических средств защиты растений.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5</w:t>
            </w:r>
            <w:r w:rsidR="00816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Для прудов-</w:t>
            </w:r>
            <w:proofErr w:type="spellStart"/>
            <w:r>
              <w:rPr>
                <w:sz w:val="20"/>
                <w:szCs w:val="20"/>
              </w:rPr>
              <w:t>копаней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025C5">
              <w:rPr>
                <w:sz w:val="20"/>
                <w:szCs w:val="20"/>
              </w:rPr>
              <w:t>на расстоянии до 10 метров по горизо</w:t>
            </w:r>
            <w:r w:rsidRPr="00A025C5">
              <w:rPr>
                <w:sz w:val="20"/>
                <w:szCs w:val="20"/>
              </w:rPr>
              <w:t>н</w:t>
            </w:r>
            <w:r w:rsidRPr="00A025C5">
              <w:rPr>
                <w:sz w:val="20"/>
                <w:szCs w:val="20"/>
              </w:rPr>
              <w:t>тали от береговой линии не допускаются применение всех видов удобр</w:t>
            </w:r>
            <w:r w:rsidRPr="00A025C5">
              <w:rPr>
                <w:sz w:val="20"/>
                <w:szCs w:val="20"/>
              </w:rPr>
              <w:t>е</w:t>
            </w:r>
            <w:r w:rsidRPr="00A025C5">
              <w:rPr>
                <w:sz w:val="20"/>
                <w:szCs w:val="20"/>
              </w:rPr>
              <w:t>ний и химических средств защиты растений, распашка земель (почв), за исключением обрабо</w:t>
            </w:r>
            <w:r>
              <w:rPr>
                <w:sz w:val="20"/>
                <w:szCs w:val="20"/>
              </w:rPr>
              <w:t xml:space="preserve">тки земель (почв) для </w:t>
            </w:r>
            <w:proofErr w:type="spellStart"/>
            <w:r>
              <w:rPr>
                <w:sz w:val="20"/>
                <w:szCs w:val="20"/>
              </w:rPr>
              <w:t>залужения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634E83" w:rsidRPr="00043425" w:rsidRDefault="00634E83" w:rsidP="00634E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Риски можно снизить, если превысить эти минимальные требования нормативных </w:t>
            </w:r>
            <w:proofErr w:type="spellStart"/>
            <w:r>
              <w:rPr>
                <w:sz w:val="20"/>
                <w:szCs w:val="20"/>
              </w:rPr>
              <w:t>докуметов</w:t>
            </w:r>
            <w:proofErr w:type="spellEnd"/>
            <w:r>
              <w:rPr>
                <w:sz w:val="20"/>
                <w:szCs w:val="20"/>
              </w:rPr>
              <w:t xml:space="preserve"> к ширине буферной зоны водных объектов</w:t>
            </w:r>
          </w:p>
        </w:tc>
        <w:tc>
          <w:tcPr>
            <w:tcW w:w="2551" w:type="dxa"/>
            <w:vMerge/>
            <w:shd w:val="clear" w:color="auto" w:fill="FFFFFF"/>
          </w:tcPr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i/>
                <w:sz w:val="20"/>
                <w:szCs w:val="20"/>
              </w:rPr>
            </w:pPr>
          </w:p>
        </w:tc>
      </w:tr>
      <w:tr w:rsidR="00634E83" w:rsidTr="004122A5">
        <w:trPr>
          <w:trHeight w:val="217"/>
        </w:trPr>
        <w:tc>
          <w:tcPr>
            <w:tcW w:w="1191" w:type="dxa"/>
            <w:vMerge/>
            <w:shd w:val="clear" w:color="auto" w:fill="95B3D7"/>
            <w:vAlign w:val="center"/>
          </w:tcPr>
          <w:p w:rsidR="00634E83" w:rsidRDefault="00634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634E83" w:rsidRDefault="00634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Атмосфера (качество </w:t>
            </w:r>
            <w:r>
              <w:rPr>
                <w:sz w:val="20"/>
                <w:szCs w:val="20"/>
              </w:rPr>
              <w:lastRenderedPageBreak/>
              <w:t>воздуха,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никовые 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34E83" w:rsidRDefault="00634E83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3E6F81">
              <w:rPr>
                <w:sz w:val="20"/>
                <w:szCs w:val="20"/>
              </w:rPr>
              <w:t xml:space="preserve">риентировочный безопасный уровень </w:t>
            </w:r>
            <w:r w:rsidRPr="003E6F81">
              <w:rPr>
                <w:sz w:val="20"/>
                <w:szCs w:val="20"/>
              </w:rPr>
              <w:lastRenderedPageBreak/>
              <w:t>воздействия в атм</w:t>
            </w:r>
            <w:r w:rsidRPr="003E6F81">
              <w:rPr>
                <w:sz w:val="20"/>
                <w:szCs w:val="20"/>
              </w:rPr>
              <w:t>о</w:t>
            </w:r>
            <w:r w:rsidRPr="003E6F81">
              <w:rPr>
                <w:sz w:val="20"/>
                <w:szCs w:val="20"/>
              </w:rPr>
              <w:t>сферном воздухе</w:t>
            </w:r>
            <w:r>
              <w:rPr>
                <w:sz w:val="20"/>
                <w:szCs w:val="20"/>
              </w:rPr>
              <w:t xml:space="preserve"> 0,01 мг/м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(СНиП)</w:t>
            </w:r>
          </w:p>
        </w:tc>
        <w:tc>
          <w:tcPr>
            <w:tcW w:w="6945" w:type="dxa"/>
            <w:shd w:val="clear" w:color="auto" w:fill="FFFFFF"/>
          </w:tcPr>
          <w:p w:rsidR="00634E83" w:rsidRDefault="00634E83" w:rsidP="003A396A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СНиП:</w:t>
            </w:r>
          </w:p>
          <w:p w:rsidR="00634E83" w:rsidRPr="003A396A" w:rsidRDefault="00634E83" w:rsidP="003A396A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3A396A">
              <w:rPr>
                <w:sz w:val="20"/>
                <w:szCs w:val="20"/>
              </w:rPr>
              <w:t xml:space="preserve">48. Обработка с использованием вентиляторных и штанговых </w:t>
            </w:r>
            <w:r w:rsidRPr="003A396A">
              <w:rPr>
                <w:sz w:val="20"/>
                <w:szCs w:val="20"/>
              </w:rPr>
              <w:lastRenderedPageBreak/>
              <w:t>тракторных опрыскивателей должна проводиться при благоприятных метеорологических условиях и обеспечении безопасных условий труда: скорости ветра не более 4 м/с, относительной влажности воздуха не м</w:t>
            </w:r>
            <w:r w:rsidRPr="003A396A">
              <w:rPr>
                <w:sz w:val="20"/>
                <w:szCs w:val="20"/>
              </w:rPr>
              <w:t>е</w:t>
            </w:r>
            <w:r w:rsidRPr="003A396A">
              <w:rPr>
                <w:sz w:val="20"/>
                <w:szCs w:val="20"/>
              </w:rPr>
              <w:t>нее 40 % и не более 80 % и при температуре воздуха, указанной в рек</w:t>
            </w:r>
            <w:r w:rsidRPr="003A396A">
              <w:rPr>
                <w:sz w:val="20"/>
                <w:szCs w:val="20"/>
              </w:rPr>
              <w:t>о</w:t>
            </w:r>
            <w:r w:rsidRPr="003A396A">
              <w:rPr>
                <w:sz w:val="20"/>
                <w:szCs w:val="20"/>
              </w:rPr>
              <w:t>мендациях по применению конкретных пестицидов (средств защиты ра</w:t>
            </w:r>
            <w:r w:rsidRPr="003A396A">
              <w:rPr>
                <w:sz w:val="20"/>
                <w:szCs w:val="20"/>
              </w:rPr>
              <w:t>с</w:t>
            </w:r>
            <w:r w:rsidRPr="003A396A">
              <w:rPr>
                <w:sz w:val="20"/>
                <w:szCs w:val="20"/>
              </w:rPr>
              <w:t>тений), агрохимикатов и минеральных удобрений.</w:t>
            </w:r>
          </w:p>
          <w:p w:rsidR="00634E83" w:rsidRPr="003A396A" w:rsidRDefault="00634E83" w:rsidP="003A396A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3A396A">
              <w:rPr>
                <w:sz w:val="20"/>
                <w:szCs w:val="20"/>
              </w:rPr>
              <w:t>49. При внесении пестицидов (средств защиты растений), агр</w:t>
            </w:r>
            <w:r w:rsidRPr="003A396A">
              <w:rPr>
                <w:sz w:val="20"/>
                <w:szCs w:val="20"/>
              </w:rPr>
              <w:t>о</w:t>
            </w:r>
            <w:r w:rsidRPr="003A396A">
              <w:rPr>
                <w:sz w:val="20"/>
                <w:szCs w:val="20"/>
              </w:rPr>
              <w:t>химикатов и минеральных удобрений движение агрегатов должно ос</w:t>
            </w:r>
            <w:r w:rsidRPr="003A396A">
              <w:rPr>
                <w:sz w:val="20"/>
                <w:szCs w:val="20"/>
              </w:rPr>
              <w:t>у</w:t>
            </w:r>
            <w:r w:rsidRPr="003A396A">
              <w:rPr>
                <w:sz w:val="20"/>
                <w:szCs w:val="20"/>
              </w:rPr>
              <w:t>ществляться против ветра, а лица, работающие с ранцевой аппаратурой, не должны находиться относительно друг друга с подветренной стороны с целью исключения попадания их в зону опрыскивания.</w:t>
            </w:r>
          </w:p>
          <w:p w:rsidR="00634E83" w:rsidRPr="003A396A" w:rsidRDefault="00634E83" w:rsidP="004122A5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Pr="003A396A">
              <w:rPr>
                <w:sz w:val="20"/>
                <w:szCs w:val="20"/>
              </w:rPr>
              <w:t>50. При наземном опрыскивании пестицидами (средствами з</w:t>
            </w:r>
            <w:r w:rsidRPr="003A396A">
              <w:rPr>
                <w:sz w:val="20"/>
                <w:szCs w:val="20"/>
              </w:rPr>
              <w:t>а</w:t>
            </w:r>
            <w:r w:rsidRPr="003A396A">
              <w:rPr>
                <w:sz w:val="20"/>
                <w:szCs w:val="20"/>
              </w:rPr>
              <w:t>щиты растений), агрохимикатами и минеральными удобрениями сан</w:t>
            </w:r>
            <w:r w:rsidRPr="003A396A">
              <w:rPr>
                <w:sz w:val="20"/>
                <w:szCs w:val="20"/>
              </w:rPr>
              <w:t>и</w:t>
            </w:r>
            <w:r w:rsidRPr="003A396A">
              <w:rPr>
                <w:sz w:val="20"/>
                <w:szCs w:val="20"/>
              </w:rPr>
              <w:t>тарные разрывы от населенных пунктов, источников питьевого и сан</w:t>
            </w:r>
            <w:r w:rsidRPr="003A396A">
              <w:rPr>
                <w:sz w:val="20"/>
                <w:szCs w:val="20"/>
              </w:rPr>
              <w:t>и</w:t>
            </w:r>
            <w:r w:rsidRPr="003A396A">
              <w:rPr>
                <w:sz w:val="20"/>
                <w:szCs w:val="20"/>
              </w:rPr>
              <w:t>тарно-бытового водопользования, мест отдыха населения и мест пров</w:t>
            </w:r>
            <w:r w:rsidRPr="003A396A">
              <w:rPr>
                <w:sz w:val="20"/>
                <w:szCs w:val="20"/>
              </w:rPr>
              <w:t>е</w:t>
            </w:r>
            <w:r w:rsidRPr="003A396A">
              <w:rPr>
                <w:sz w:val="20"/>
                <w:szCs w:val="20"/>
              </w:rPr>
              <w:t>дения ручных работ по уходу за сельскохозяйственными культурами должны составлять не менее 50 м.</w:t>
            </w:r>
          </w:p>
        </w:tc>
        <w:tc>
          <w:tcPr>
            <w:tcW w:w="2551" w:type="dxa"/>
            <w:vMerge/>
            <w:shd w:val="clear" w:color="auto" w:fill="FFFFFF"/>
          </w:tcPr>
          <w:p w:rsidR="00634E83" w:rsidRDefault="00634E83" w:rsidP="00B25F4A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634E83" w:rsidTr="00F766EE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634E83" w:rsidRDefault="00634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634E83" w:rsidRDefault="00634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Нецелевые виды (раст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тельность, дикие живо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ные, пчелы и другие оп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лители,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машние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вотные)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53C2" w:rsidRDefault="004453C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Препараты, в состав которых входит </w:t>
            </w:r>
            <w:r w:rsidR="00EA7B6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 w:rsidR="00BA2642">
              <w:rPr>
                <w:sz w:val="20"/>
                <w:szCs w:val="20"/>
              </w:rPr>
              <w:t>пи</w:t>
            </w:r>
            <w:r w:rsidR="00EA7B6C">
              <w:rPr>
                <w:sz w:val="20"/>
                <w:szCs w:val="20"/>
              </w:rPr>
              <w:t>кона</w:t>
            </w:r>
            <w:r>
              <w:rPr>
                <w:sz w:val="20"/>
                <w:szCs w:val="20"/>
              </w:rPr>
              <w:t>зол относятся к 3 классу опасности для пчел (согласно ГРСЗР)</w:t>
            </w:r>
          </w:p>
          <w:p w:rsidR="00634E83" w:rsidRPr="00634E83" w:rsidRDefault="00634E83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 w:rsidRPr="00634E83">
              <w:rPr>
                <w:sz w:val="20"/>
                <w:szCs w:val="20"/>
              </w:rPr>
              <w:t>Существует поте</w:t>
            </w:r>
            <w:r w:rsidRPr="00634E83">
              <w:rPr>
                <w:sz w:val="20"/>
                <w:szCs w:val="20"/>
              </w:rPr>
              <w:t>н</w:t>
            </w:r>
            <w:r w:rsidRPr="00634E83">
              <w:rPr>
                <w:sz w:val="20"/>
                <w:szCs w:val="20"/>
              </w:rPr>
              <w:t>циальная вероя</w:t>
            </w:r>
            <w:r w:rsidRPr="00634E83">
              <w:rPr>
                <w:sz w:val="20"/>
                <w:szCs w:val="20"/>
              </w:rPr>
              <w:t>т</w:t>
            </w:r>
            <w:r w:rsidRPr="00634E83">
              <w:rPr>
                <w:sz w:val="20"/>
                <w:szCs w:val="20"/>
              </w:rPr>
              <w:t>ность воздействия на нецелевые виды</w:t>
            </w:r>
          </w:p>
        </w:tc>
        <w:tc>
          <w:tcPr>
            <w:tcW w:w="6945" w:type="dxa"/>
            <w:shd w:val="clear" w:color="auto" w:fill="FFFFFF"/>
          </w:tcPr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Растительность (Закон о растительном мире).</w:t>
            </w:r>
          </w:p>
          <w:p w:rsidR="00634E83" w:rsidRPr="003E6F81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21. </w:t>
            </w:r>
            <w:r w:rsidRPr="003E6F81">
              <w:rPr>
                <w:sz w:val="20"/>
                <w:szCs w:val="20"/>
              </w:rPr>
              <w:t>При применении средств защиты растений, минеральных удобрений и других препаратов, разрешенных для использования на те</w:t>
            </w:r>
            <w:r w:rsidRPr="003E6F81">
              <w:rPr>
                <w:sz w:val="20"/>
                <w:szCs w:val="20"/>
              </w:rPr>
              <w:t>р</w:t>
            </w:r>
            <w:r w:rsidRPr="003E6F81">
              <w:rPr>
                <w:sz w:val="20"/>
                <w:szCs w:val="20"/>
              </w:rPr>
              <w:t>ритории Республики Беларусь, должны соблюдаться требования закон</w:t>
            </w:r>
            <w:r w:rsidRPr="003E6F81">
              <w:rPr>
                <w:sz w:val="20"/>
                <w:szCs w:val="20"/>
              </w:rPr>
              <w:t>о</w:t>
            </w:r>
            <w:r w:rsidRPr="003E6F81">
              <w:rPr>
                <w:sz w:val="20"/>
                <w:szCs w:val="20"/>
              </w:rPr>
              <w:t>дательства Республики Беларусь об охране окружающей среды и о сел</w:t>
            </w:r>
            <w:r w:rsidRPr="003E6F81">
              <w:rPr>
                <w:sz w:val="20"/>
                <w:szCs w:val="20"/>
              </w:rPr>
              <w:t>ь</w:t>
            </w:r>
            <w:r w:rsidRPr="003E6F81">
              <w:rPr>
                <w:sz w:val="20"/>
                <w:szCs w:val="20"/>
              </w:rPr>
              <w:t>ском хозяйстве.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3E6F81">
              <w:rPr>
                <w:sz w:val="20"/>
                <w:szCs w:val="20"/>
              </w:rPr>
              <w:t>Применение средств защиты растений, минеральных удобрений и др</w:t>
            </w:r>
            <w:r w:rsidRPr="003E6F81">
              <w:rPr>
                <w:sz w:val="20"/>
                <w:szCs w:val="20"/>
              </w:rPr>
              <w:t>у</w:t>
            </w:r>
            <w:r w:rsidRPr="003E6F81">
              <w:rPr>
                <w:sz w:val="20"/>
                <w:szCs w:val="20"/>
              </w:rPr>
              <w:t>гих препаратов, которое оказывает или может оказать вредное возде</w:t>
            </w:r>
            <w:r w:rsidRPr="003E6F81">
              <w:rPr>
                <w:sz w:val="20"/>
                <w:szCs w:val="20"/>
              </w:rPr>
              <w:t>й</w:t>
            </w:r>
            <w:r w:rsidRPr="003E6F81">
              <w:rPr>
                <w:sz w:val="20"/>
                <w:szCs w:val="20"/>
              </w:rPr>
              <w:t>ствие на объекты растительного мира, должно сочетаться с осуществл</w:t>
            </w:r>
            <w:r w:rsidRPr="003E6F81">
              <w:rPr>
                <w:sz w:val="20"/>
                <w:szCs w:val="20"/>
              </w:rPr>
              <w:t>е</w:t>
            </w:r>
            <w:r w:rsidRPr="003E6F81">
              <w:rPr>
                <w:sz w:val="20"/>
                <w:szCs w:val="20"/>
              </w:rPr>
              <w:t>нием агротехнических, биотехнических, биологических и других мер</w:t>
            </w:r>
            <w:r w:rsidRPr="003E6F81">
              <w:rPr>
                <w:sz w:val="20"/>
                <w:szCs w:val="20"/>
              </w:rPr>
              <w:t>о</w:t>
            </w:r>
            <w:r w:rsidRPr="003E6F81">
              <w:rPr>
                <w:sz w:val="20"/>
                <w:szCs w:val="20"/>
              </w:rPr>
              <w:t>приятий, направленных на снижение вредных последствий применения этих препаратов.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животные (Закон об охране и использовании животного мира):</w:t>
            </w:r>
          </w:p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2.2</w:t>
            </w:r>
            <w:r w:rsidR="00816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E6F81">
              <w:rPr>
                <w:sz w:val="20"/>
                <w:szCs w:val="20"/>
              </w:rPr>
              <w:t>Пользователи объектов животного мира в целя</w:t>
            </w:r>
            <w:r>
              <w:rPr>
                <w:sz w:val="20"/>
                <w:szCs w:val="20"/>
              </w:rPr>
              <w:t>х защиты диких животных обязаны</w:t>
            </w:r>
            <w:r w:rsidRPr="003E6F81">
              <w:rPr>
                <w:sz w:val="20"/>
                <w:szCs w:val="20"/>
              </w:rPr>
              <w:t xml:space="preserve"> не допускать хранения и применения средств защиты растений, удобрений и других опасных для объектов животного мира и (или) среды их обитания материалов, обращения с отходами без осуществления мер, гарантирующих предотвращение гибели, болезней диких животных и вредного в</w:t>
            </w:r>
            <w:r>
              <w:rPr>
                <w:sz w:val="20"/>
                <w:szCs w:val="20"/>
              </w:rPr>
              <w:t>оздействия на среду их обитания.</w:t>
            </w:r>
          </w:p>
        </w:tc>
        <w:tc>
          <w:tcPr>
            <w:tcW w:w="2551" w:type="dxa"/>
            <w:vMerge/>
            <w:shd w:val="clear" w:color="auto" w:fill="FFFFFF"/>
          </w:tcPr>
          <w:p w:rsidR="00634E83" w:rsidRDefault="00634E83" w:rsidP="00C253B3">
            <w:pPr>
              <w:spacing w:after="0" w:line="240" w:lineRule="auto"/>
              <w:ind w:firstLine="284"/>
              <w:jc w:val="both"/>
              <w:rPr>
                <w:i/>
                <w:sz w:val="20"/>
                <w:szCs w:val="20"/>
              </w:rPr>
            </w:pPr>
          </w:p>
        </w:tc>
      </w:tr>
      <w:tr w:rsidR="008E0857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Default="008E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Default="009D6F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Недревесные</w:t>
            </w:r>
            <w:proofErr w:type="spellEnd"/>
            <w:r>
              <w:rPr>
                <w:sz w:val="20"/>
                <w:szCs w:val="20"/>
              </w:rPr>
              <w:t xml:space="preserve"> лесные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ры (как FSC-STD-01-001 V5-2 Принц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пы и крит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рии FSC, кр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терий 5.1)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A2642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стимый уровень</w:t>
            </w:r>
            <w:r w:rsidRPr="00715AC7">
              <w:rPr>
                <w:sz w:val="20"/>
                <w:szCs w:val="20"/>
              </w:rPr>
              <w:t xml:space="preserve"> пр</w:t>
            </w:r>
            <w:r w:rsidRPr="00715AC7">
              <w:rPr>
                <w:sz w:val="20"/>
                <w:szCs w:val="20"/>
              </w:rPr>
              <w:t>о</w:t>
            </w:r>
            <w:r w:rsidRPr="00715AC7">
              <w:rPr>
                <w:sz w:val="20"/>
                <w:szCs w:val="20"/>
              </w:rPr>
              <w:t>пиконазола</w:t>
            </w:r>
            <w:r>
              <w:rPr>
                <w:sz w:val="20"/>
                <w:szCs w:val="20"/>
              </w:rPr>
              <w:t>:</w:t>
            </w:r>
          </w:p>
          <w:p w:rsidR="00BA2642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30F64">
              <w:rPr>
                <w:sz w:val="20"/>
                <w:szCs w:val="20"/>
              </w:rPr>
              <w:t>мед</w:t>
            </w:r>
            <w:r>
              <w:rPr>
                <w:sz w:val="20"/>
                <w:szCs w:val="20"/>
              </w:rPr>
              <w:t>е – 0,005 мг/кг.;</w:t>
            </w:r>
          </w:p>
          <w:p w:rsidR="00BA2642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 ягодах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(кроме клюквы) – 0,05 </w:t>
            </w:r>
            <w:r w:rsidRPr="00E831BC">
              <w:rPr>
                <w:color w:val="000000"/>
                <w:sz w:val="20"/>
                <w:szCs w:val="20"/>
                <w:shd w:val="clear" w:color="auto" w:fill="FFFFFF"/>
              </w:rPr>
              <w:t>мг/кг;</w:t>
            </w:r>
          </w:p>
          <w:p w:rsidR="008E0857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E831BC">
              <w:rPr>
                <w:color w:val="000000"/>
                <w:sz w:val="20"/>
                <w:szCs w:val="20"/>
                <w:shd w:val="clear" w:color="auto" w:fill="FFFFFF"/>
              </w:rPr>
              <w:t>клю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кве – 0,3 </w:t>
            </w:r>
            <w:r w:rsidRPr="00E831BC">
              <w:rPr>
                <w:color w:val="000000"/>
                <w:sz w:val="20"/>
                <w:szCs w:val="20"/>
                <w:shd w:val="clear" w:color="auto" w:fill="FFFFFF"/>
              </w:rPr>
              <w:t>мг/кг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</w:rPr>
              <w:t xml:space="preserve"> (СНиП)</w:t>
            </w:r>
          </w:p>
        </w:tc>
        <w:tc>
          <w:tcPr>
            <w:tcW w:w="6945" w:type="dxa"/>
            <w:shd w:val="clear" w:color="auto" w:fill="FFFFFF"/>
          </w:tcPr>
          <w:p w:rsidR="00715AC7" w:rsidRDefault="00715AC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(СНиП):</w:t>
            </w:r>
          </w:p>
          <w:p w:rsidR="00A6452A" w:rsidRDefault="00A6452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673D8A">
              <w:rPr>
                <w:sz w:val="20"/>
                <w:szCs w:val="20"/>
              </w:rPr>
              <w:t xml:space="preserve"> 20. На границе участков, обрабатываемых и обработанных п</w:t>
            </w:r>
            <w:r w:rsidRPr="00673D8A">
              <w:rPr>
                <w:sz w:val="20"/>
                <w:szCs w:val="20"/>
              </w:rPr>
              <w:t>е</w:t>
            </w:r>
            <w:r w:rsidRPr="00673D8A">
              <w:rPr>
                <w:sz w:val="20"/>
                <w:szCs w:val="20"/>
              </w:rPr>
              <w:t>стицидами (средствами защиты растений), агрохимикатами и минерал</w:t>
            </w:r>
            <w:r w:rsidRPr="00673D8A">
              <w:rPr>
                <w:sz w:val="20"/>
                <w:szCs w:val="20"/>
              </w:rPr>
              <w:t>ь</w:t>
            </w:r>
            <w:r w:rsidRPr="00673D8A">
              <w:rPr>
                <w:sz w:val="20"/>
                <w:szCs w:val="20"/>
              </w:rPr>
              <w:t>ными удобрениями, должны быть выставлены единые знаки безопасн</w:t>
            </w:r>
            <w:r w:rsidRPr="00673D8A">
              <w:rPr>
                <w:sz w:val="20"/>
                <w:szCs w:val="20"/>
              </w:rPr>
              <w:t>о</w:t>
            </w:r>
            <w:r w:rsidRPr="00673D8A">
              <w:rPr>
                <w:sz w:val="20"/>
                <w:szCs w:val="20"/>
              </w:rPr>
              <w:t>сти с надписью «Обработано пестицидами (средствами защиты растений), агрохимикатами и минеральными удобрениями» на расстоянии в пред</w:t>
            </w:r>
            <w:r w:rsidRPr="00673D8A">
              <w:rPr>
                <w:sz w:val="20"/>
                <w:szCs w:val="20"/>
              </w:rPr>
              <w:t>е</w:t>
            </w:r>
            <w:r w:rsidRPr="00673D8A">
              <w:rPr>
                <w:sz w:val="20"/>
                <w:szCs w:val="20"/>
              </w:rPr>
              <w:t>лах видимости от одного знака до другого, которые должны контрастно выделяться на окружающем фоне и находиться в поле зрения людей, для которых они предназначены. Знаки убираются только после окончания срока ожидания до уборки урожая и срока ожидания до выхода людей на обрабатываемые участки.</w:t>
            </w:r>
          </w:p>
          <w:p w:rsidR="00715AC7" w:rsidRDefault="00715AC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21. </w:t>
            </w:r>
            <w:r w:rsidRPr="00AA6747">
              <w:rPr>
                <w:sz w:val="20"/>
                <w:szCs w:val="20"/>
              </w:rPr>
              <w:t>Руководители работ обязаны обеспечить оповещение нас</w:t>
            </w:r>
            <w:r w:rsidRPr="00AA6747">
              <w:rPr>
                <w:sz w:val="20"/>
                <w:szCs w:val="20"/>
              </w:rPr>
              <w:t>е</w:t>
            </w:r>
            <w:r w:rsidRPr="00AA6747">
              <w:rPr>
                <w:sz w:val="20"/>
                <w:szCs w:val="20"/>
              </w:rPr>
              <w:t>ления, собственников (владельцев) пасек близлежащих населенных пун</w:t>
            </w:r>
            <w:r w:rsidRPr="00AA6747">
              <w:rPr>
                <w:sz w:val="20"/>
                <w:szCs w:val="20"/>
              </w:rPr>
              <w:t>к</w:t>
            </w:r>
            <w:r w:rsidRPr="00AA6747">
              <w:rPr>
                <w:sz w:val="20"/>
                <w:szCs w:val="20"/>
              </w:rPr>
              <w:t>тов, на границе с которыми размещаются подлежащие обработкам пл</w:t>
            </w:r>
            <w:r w:rsidRPr="00AA6747">
              <w:rPr>
                <w:sz w:val="20"/>
                <w:szCs w:val="20"/>
              </w:rPr>
              <w:t>о</w:t>
            </w:r>
            <w:r w:rsidRPr="00AA6747">
              <w:rPr>
                <w:sz w:val="20"/>
                <w:szCs w:val="20"/>
              </w:rPr>
              <w:t>щади, о запланированных работах (за 4–5 суток) через средства массовой информации (радио, телевидение, газеты, глобальная компьютерная сеть Интернет), объявления в населенных пунктах.</w:t>
            </w:r>
          </w:p>
          <w:p w:rsidR="00816E7C" w:rsidRDefault="00715AC7" w:rsidP="00816E7C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22. </w:t>
            </w:r>
            <w:r w:rsidRPr="00AA6747">
              <w:rPr>
                <w:sz w:val="20"/>
                <w:szCs w:val="20"/>
              </w:rPr>
              <w:t>В целях обеспечения безопасности продукции пчеловодства обработку участков следует проводить в поздние часы путем опрыскив</w:t>
            </w:r>
            <w:r w:rsidRPr="00AA6747">
              <w:rPr>
                <w:sz w:val="20"/>
                <w:szCs w:val="20"/>
              </w:rPr>
              <w:t>а</w:t>
            </w:r>
            <w:r w:rsidRPr="00AA6747">
              <w:rPr>
                <w:sz w:val="20"/>
                <w:szCs w:val="20"/>
              </w:rPr>
              <w:t>ния наземной аппаратурой, при этом после предварительного оповещ</w:t>
            </w:r>
            <w:r w:rsidRPr="00AA6747">
              <w:rPr>
                <w:sz w:val="20"/>
                <w:szCs w:val="20"/>
              </w:rPr>
              <w:t>е</w:t>
            </w:r>
            <w:r w:rsidRPr="00AA6747">
              <w:rPr>
                <w:sz w:val="20"/>
                <w:szCs w:val="20"/>
              </w:rPr>
              <w:t>ния через средства массовой информации за 4–5 суток о сроках, зоне и характере действия запланированных к использованию пестицидов (средств защиты растений) и агрохимикатов собственник (владелец) п</w:t>
            </w:r>
            <w:r w:rsidRPr="00AA6747">
              <w:rPr>
                <w:sz w:val="20"/>
                <w:szCs w:val="20"/>
              </w:rPr>
              <w:t>а</w:t>
            </w:r>
            <w:r w:rsidRPr="00AA6747">
              <w:rPr>
                <w:sz w:val="20"/>
                <w:szCs w:val="20"/>
              </w:rPr>
              <w:t>секи (по договоренности – иное лицо) должен вывезти ульи не менее чем на 5 км от обрабатываемых участков или изолировать пчел на срок, ук</w:t>
            </w:r>
            <w:r w:rsidRPr="00AA6747">
              <w:rPr>
                <w:sz w:val="20"/>
                <w:szCs w:val="20"/>
              </w:rPr>
              <w:t>а</w:t>
            </w:r>
            <w:r w:rsidRPr="00AA6747">
              <w:rPr>
                <w:sz w:val="20"/>
                <w:szCs w:val="20"/>
              </w:rPr>
              <w:t>занный в Государственном реестре.</w:t>
            </w:r>
          </w:p>
          <w:p w:rsidR="00816E7C" w:rsidRDefault="00816E7C" w:rsidP="00816E7C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8E0857" w:rsidRDefault="00A6452A" w:rsidP="009D208D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содержания вредных веществ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дуктах побочного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лес</w:t>
            </w:r>
            <w:r w:rsidR="00634E83">
              <w:rPr>
                <w:sz w:val="20"/>
                <w:szCs w:val="20"/>
              </w:rPr>
              <w:t>ом</w:t>
            </w:r>
            <w:r w:rsidR="003A39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проводится органами </w:t>
            </w:r>
            <w:r w:rsidR="003A396A">
              <w:rPr>
                <w:sz w:val="20"/>
                <w:szCs w:val="20"/>
              </w:rPr>
              <w:t>санитарной службы</w:t>
            </w:r>
            <w:r w:rsidR="009D208D">
              <w:rPr>
                <w:sz w:val="20"/>
                <w:szCs w:val="20"/>
              </w:rPr>
              <w:t xml:space="preserve"> по собственной инициативе, либо по о</w:t>
            </w:r>
            <w:r w:rsidR="009D208D">
              <w:rPr>
                <w:sz w:val="20"/>
                <w:szCs w:val="20"/>
              </w:rPr>
              <w:t>б</w:t>
            </w:r>
            <w:r w:rsidR="009D208D">
              <w:rPr>
                <w:sz w:val="20"/>
                <w:szCs w:val="20"/>
              </w:rPr>
              <w:t>ращениям заинтерес</w:t>
            </w:r>
            <w:r w:rsidR="009D208D">
              <w:rPr>
                <w:sz w:val="20"/>
                <w:szCs w:val="20"/>
              </w:rPr>
              <w:t>о</w:t>
            </w:r>
            <w:r w:rsidR="009D208D">
              <w:rPr>
                <w:sz w:val="20"/>
                <w:szCs w:val="20"/>
              </w:rPr>
              <w:t xml:space="preserve">ванных организаций, местного населения и др. </w:t>
            </w:r>
          </w:p>
        </w:tc>
      </w:tr>
      <w:tr w:rsidR="008E0857" w:rsidRPr="002741A8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Default="008E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Default="009D6F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родоохранная ценность (особенно ВПЦ 1–4)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0857" w:rsidRPr="00190EA6" w:rsidRDefault="00634E83" w:rsidP="003B5C4E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 w:rsidRPr="00190EA6">
              <w:rPr>
                <w:sz w:val="20"/>
                <w:szCs w:val="20"/>
              </w:rPr>
              <w:t>С</w:t>
            </w:r>
            <w:r w:rsidR="009D6F02" w:rsidRPr="00190EA6">
              <w:rPr>
                <w:sz w:val="20"/>
                <w:szCs w:val="20"/>
              </w:rPr>
              <w:t>уществует поте</w:t>
            </w:r>
            <w:r w:rsidR="009D6F02" w:rsidRPr="00190EA6">
              <w:rPr>
                <w:sz w:val="20"/>
                <w:szCs w:val="20"/>
              </w:rPr>
              <w:t>н</w:t>
            </w:r>
            <w:r w:rsidR="009D6F02" w:rsidRPr="00190EA6">
              <w:rPr>
                <w:sz w:val="20"/>
                <w:szCs w:val="20"/>
              </w:rPr>
              <w:t>циальное возде</w:t>
            </w:r>
            <w:r w:rsidR="009D6F02" w:rsidRPr="00190EA6">
              <w:rPr>
                <w:sz w:val="20"/>
                <w:szCs w:val="20"/>
              </w:rPr>
              <w:t>й</w:t>
            </w:r>
            <w:r w:rsidR="009D6F02" w:rsidRPr="00190EA6">
              <w:rPr>
                <w:sz w:val="20"/>
                <w:szCs w:val="20"/>
              </w:rPr>
              <w:t>ствие на нецелевые</w:t>
            </w:r>
            <w:r w:rsidRPr="00190EA6">
              <w:rPr>
                <w:sz w:val="20"/>
                <w:szCs w:val="20"/>
              </w:rPr>
              <w:t xml:space="preserve"> объекты биоразн</w:t>
            </w:r>
            <w:r w:rsidRPr="00190EA6">
              <w:rPr>
                <w:sz w:val="20"/>
                <w:szCs w:val="20"/>
              </w:rPr>
              <w:t>о</w:t>
            </w:r>
            <w:r w:rsidRPr="00190EA6">
              <w:rPr>
                <w:sz w:val="20"/>
                <w:szCs w:val="20"/>
              </w:rPr>
              <w:t xml:space="preserve">образия – </w:t>
            </w:r>
            <w:proofErr w:type="spellStart"/>
            <w:r w:rsidRPr="00190EA6">
              <w:rPr>
                <w:sz w:val="20"/>
                <w:szCs w:val="20"/>
              </w:rPr>
              <w:t>микори</w:t>
            </w:r>
            <w:r w:rsidR="00190EA6">
              <w:rPr>
                <w:sz w:val="20"/>
                <w:szCs w:val="20"/>
              </w:rPr>
              <w:t>з</w:t>
            </w:r>
            <w:r w:rsidRPr="00190EA6">
              <w:rPr>
                <w:sz w:val="20"/>
                <w:szCs w:val="20"/>
              </w:rPr>
              <w:t>о</w:t>
            </w:r>
            <w:r w:rsidRPr="00190EA6">
              <w:rPr>
                <w:sz w:val="20"/>
                <w:szCs w:val="20"/>
              </w:rPr>
              <w:t>образующие</w:t>
            </w:r>
            <w:proofErr w:type="spellEnd"/>
            <w:r w:rsidRPr="00190EA6">
              <w:rPr>
                <w:sz w:val="20"/>
                <w:szCs w:val="20"/>
              </w:rPr>
              <w:t xml:space="preserve">, </w:t>
            </w:r>
            <w:proofErr w:type="spellStart"/>
            <w:r w:rsidRPr="00190EA6">
              <w:rPr>
                <w:sz w:val="20"/>
                <w:szCs w:val="20"/>
              </w:rPr>
              <w:t>сапр</w:t>
            </w:r>
            <w:r w:rsidRPr="00190EA6">
              <w:rPr>
                <w:sz w:val="20"/>
                <w:szCs w:val="20"/>
              </w:rPr>
              <w:t>о</w:t>
            </w:r>
            <w:r w:rsidRPr="00190EA6">
              <w:rPr>
                <w:sz w:val="20"/>
                <w:szCs w:val="20"/>
              </w:rPr>
              <w:t>трофные</w:t>
            </w:r>
            <w:proofErr w:type="spellEnd"/>
            <w:r w:rsidRPr="00190EA6">
              <w:rPr>
                <w:sz w:val="20"/>
                <w:szCs w:val="20"/>
              </w:rPr>
              <w:t>, почвообр</w:t>
            </w:r>
            <w:r w:rsidRPr="00190EA6">
              <w:rPr>
                <w:sz w:val="20"/>
                <w:szCs w:val="20"/>
              </w:rPr>
              <w:t>а</w:t>
            </w:r>
            <w:r w:rsidRPr="00190EA6">
              <w:rPr>
                <w:sz w:val="20"/>
                <w:szCs w:val="20"/>
              </w:rPr>
              <w:t>зующие и др. грибы.</w:t>
            </w:r>
          </w:p>
          <w:p w:rsidR="008E0857" w:rsidRDefault="008E0857" w:rsidP="003B5C4E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</w:p>
          <w:p w:rsidR="008E0857" w:rsidRDefault="002741A8" w:rsidP="003B5C4E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Считается, что </w:t>
            </w:r>
            <w:r w:rsidR="009D6F02">
              <w:rPr>
                <w:sz w:val="20"/>
                <w:szCs w:val="20"/>
              </w:rPr>
              <w:lastRenderedPageBreak/>
              <w:t>стандартное испол</w:t>
            </w:r>
            <w:r w:rsidR="009D6F02">
              <w:rPr>
                <w:sz w:val="20"/>
                <w:szCs w:val="20"/>
              </w:rPr>
              <w:t>ь</w:t>
            </w:r>
            <w:r w:rsidR="009D6F02">
              <w:rPr>
                <w:sz w:val="20"/>
                <w:szCs w:val="20"/>
              </w:rPr>
              <w:t xml:space="preserve">зование </w:t>
            </w:r>
            <w:r w:rsidR="00190EA6" w:rsidRPr="00A22AFA">
              <w:rPr>
                <w:sz w:val="20"/>
                <w:szCs w:val="20"/>
              </w:rPr>
              <w:t>пропикон</w:t>
            </w:r>
            <w:r w:rsidR="00190EA6" w:rsidRPr="00A22AFA">
              <w:rPr>
                <w:sz w:val="20"/>
                <w:szCs w:val="20"/>
              </w:rPr>
              <w:t>а</w:t>
            </w:r>
            <w:r w:rsidR="00190EA6" w:rsidRPr="00A22AFA">
              <w:rPr>
                <w:sz w:val="20"/>
                <w:szCs w:val="20"/>
              </w:rPr>
              <w:t>зола</w:t>
            </w:r>
            <w:r w:rsidR="009D6F02" w:rsidRPr="00A22AFA">
              <w:rPr>
                <w:sz w:val="20"/>
                <w:szCs w:val="20"/>
              </w:rPr>
              <w:t xml:space="preserve"> в лесном хозя</w:t>
            </w:r>
            <w:r w:rsidR="009D6F02" w:rsidRPr="00A22AFA">
              <w:rPr>
                <w:sz w:val="20"/>
                <w:szCs w:val="20"/>
              </w:rPr>
              <w:t>й</w:t>
            </w:r>
            <w:r w:rsidR="009D6F02" w:rsidRPr="00A22AFA">
              <w:rPr>
                <w:sz w:val="20"/>
                <w:szCs w:val="20"/>
              </w:rPr>
              <w:t xml:space="preserve">стве </w:t>
            </w:r>
            <w:r w:rsidR="00A22AFA">
              <w:rPr>
                <w:sz w:val="20"/>
                <w:szCs w:val="20"/>
              </w:rPr>
              <w:t>на территории лесного питомника</w:t>
            </w:r>
            <w:r w:rsidR="00A22AFA" w:rsidRPr="00A22AFA">
              <w:rPr>
                <w:sz w:val="20"/>
                <w:szCs w:val="20"/>
              </w:rPr>
              <w:t xml:space="preserve"> </w:t>
            </w:r>
            <w:r w:rsidR="009D6F02" w:rsidRPr="00A22AFA">
              <w:rPr>
                <w:sz w:val="20"/>
                <w:szCs w:val="20"/>
              </w:rPr>
              <w:t>не</w:t>
            </w:r>
            <w:r w:rsidR="009D6F02">
              <w:rPr>
                <w:sz w:val="20"/>
                <w:szCs w:val="20"/>
              </w:rPr>
              <w:t xml:space="preserve"> оказывает знач</w:t>
            </w:r>
            <w:r w:rsidR="009D6F02">
              <w:rPr>
                <w:sz w:val="20"/>
                <w:szCs w:val="20"/>
              </w:rPr>
              <w:t>и</w:t>
            </w:r>
            <w:r w:rsidR="009D6F02">
              <w:rPr>
                <w:sz w:val="20"/>
                <w:szCs w:val="20"/>
              </w:rPr>
              <w:t>тельного возде</w:t>
            </w:r>
            <w:r w:rsidR="009D6F02">
              <w:rPr>
                <w:sz w:val="20"/>
                <w:szCs w:val="20"/>
              </w:rPr>
              <w:t>й</w:t>
            </w:r>
            <w:r w:rsidR="009D6F02">
              <w:rPr>
                <w:sz w:val="20"/>
                <w:szCs w:val="20"/>
              </w:rPr>
              <w:t xml:space="preserve">ствия на ВПЦ </w:t>
            </w:r>
            <w:r w:rsidR="00190EA6">
              <w:rPr>
                <w:sz w:val="20"/>
                <w:szCs w:val="20"/>
              </w:rPr>
              <w:t>1-</w:t>
            </w:r>
            <w:r w:rsidR="009D6F02">
              <w:rPr>
                <w:sz w:val="20"/>
                <w:szCs w:val="20"/>
              </w:rPr>
              <w:t>4.</w:t>
            </w:r>
          </w:p>
        </w:tc>
        <w:tc>
          <w:tcPr>
            <w:tcW w:w="6945" w:type="dxa"/>
            <w:shd w:val="clear" w:color="auto" w:fill="FFFFFF"/>
          </w:tcPr>
          <w:p w:rsidR="008E0857" w:rsidRDefault="00D012EE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СНиП</w:t>
            </w:r>
          </w:p>
          <w:p w:rsidR="00E83BFF" w:rsidRPr="00E83BFF" w:rsidRDefault="00E83BF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121. </w:t>
            </w:r>
            <w:r w:rsidRPr="00E83BFF">
              <w:rPr>
                <w:sz w:val="20"/>
                <w:szCs w:val="20"/>
              </w:rPr>
              <w:t>Применение пестицидов (средств защиты растений) и а</w:t>
            </w:r>
            <w:r w:rsidRPr="00E83BFF">
              <w:rPr>
                <w:sz w:val="20"/>
                <w:szCs w:val="20"/>
              </w:rPr>
              <w:t>г</w:t>
            </w:r>
            <w:r w:rsidRPr="00E83BFF">
              <w:rPr>
                <w:sz w:val="20"/>
                <w:szCs w:val="20"/>
              </w:rPr>
              <w:t>рохимикатов в лесном хозяйстве допускается только в соответствии с р</w:t>
            </w:r>
            <w:r w:rsidRPr="00E83BFF">
              <w:rPr>
                <w:sz w:val="20"/>
                <w:szCs w:val="20"/>
              </w:rPr>
              <w:t>е</w:t>
            </w:r>
            <w:r w:rsidRPr="00E83BFF">
              <w:rPr>
                <w:sz w:val="20"/>
                <w:szCs w:val="20"/>
              </w:rPr>
              <w:t>гламентами, приведен</w:t>
            </w:r>
            <w:r>
              <w:rPr>
                <w:sz w:val="20"/>
                <w:szCs w:val="20"/>
              </w:rPr>
              <w:t>ными в Государственном реестре.</w:t>
            </w:r>
          </w:p>
          <w:p w:rsidR="00E83BFF" w:rsidRDefault="00E83BF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E83BFF">
              <w:rPr>
                <w:sz w:val="20"/>
                <w:szCs w:val="20"/>
              </w:rPr>
              <w:t>Применение пестицидов (средств защиты растений) в водоохранных зонах, на территории государственных заповедников, национальных па</w:t>
            </w:r>
            <w:r w:rsidRPr="00E83BFF">
              <w:rPr>
                <w:sz w:val="20"/>
                <w:szCs w:val="20"/>
              </w:rPr>
              <w:t>р</w:t>
            </w:r>
            <w:r w:rsidRPr="00E83BFF">
              <w:rPr>
                <w:sz w:val="20"/>
                <w:szCs w:val="20"/>
              </w:rPr>
              <w:t>ков, заказников, памятников природы допускается только в случае кра</w:t>
            </w:r>
            <w:r w:rsidRPr="00E83BFF">
              <w:rPr>
                <w:sz w:val="20"/>
                <w:szCs w:val="20"/>
              </w:rPr>
              <w:t>й</w:t>
            </w:r>
            <w:r w:rsidRPr="00E83BFF">
              <w:rPr>
                <w:sz w:val="20"/>
                <w:szCs w:val="20"/>
              </w:rPr>
              <w:t>ней необходимости при опасности массового распространения вредит</w:t>
            </w:r>
            <w:r w:rsidRPr="00E83BFF">
              <w:rPr>
                <w:sz w:val="20"/>
                <w:szCs w:val="20"/>
              </w:rPr>
              <w:t>е</w:t>
            </w:r>
            <w:r w:rsidRPr="00E83BFF">
              <w:rPr>
                <w:sz w:val="20"/>
                <w:szCs w:val="20"/>
              </w:rPr>
              <w:t>лей.</w:t>
            </w:r>
          </w:p>
          <w:p w:rsidR="004122A5" w:rsidRDefault="004122A5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E83BFF" w:rsidRDefault="00E83BF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 об ООПТ</w:t>
            </w:r>
          </w:p>
          <w:p w:rsidR="00E83BFF" w:rsidRDefault="00E83BF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24. </w:t>
            </w:r>
          </w:p>
          <w:p w:rsidR="00E83BFF" w:rsidRPr="00EC5AC5" w:rsidRDefault="00E83BF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2.11</w:t>
            </w:r>
            <w:r w:rsidR="00816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83BFF">
              <w:rPr>
                <w:sz w:val="20"/>
                <w:szCs w:val="20"/>
              </w:rPr>
              <w:t>На ООПТ, за исключением случаев предупреждения и ли</w:t>
            </w:r>
            <w:r w:rsidRPr="00E83BFF">
              <w:rPr>
                <w:sz w:val="20"/>
                <w:szCs w:val="20"/>
              </w:rPr>
              <w:t>к</w:t>
            </w:r>
            <w:r w:rsidRPr="00E83BFF">
              <w:rPr>
                <w:sz w:val="20"/>
                <w:szCs w:val="20"/>
              </w:rPr>
              <w:t>видации чрезвычайной ситуации и ее последствий при поступлении в п</w:t>
            </w:r>
            <w:r w:rsidRPr="00E83BFF">
              <w:rPr>
                <w:sz w:val="20"/>
                <w:szCs w:val="20"/>
              </w:rPr>
              <w:t>о</w:t>
            </w:r>
            <w:r w:rsidRPr="00E83BFF">
              <w:rPr>
                <w:sz w:val="20"/>
                <w:szCs w:val="20"/>
              </w:rPr>
              <w:t>рядке, установленном законодательством в области защиты населения и территорий от чрезвычайных ситуаций, информации об угрозе возникн</w:t>
            </w:r>
            <w:r w:rsidRPr="00E83BFF">
              <w:rPr>
                <w:sz w:val="20"/>
                <w:szCs w:val="20"/>
              </w:rPr>
              <w:t>о</w:t>
            </w:r>
            <w:r w:rsidRPr="00E83BFF">
              <w:rPr>
                <w:sz w:val="20"/>
                <w:szCs w:val="20"/>
              </w:rPr>
              <w:t>вения или о возникновении чрезвычайной ситуации (далее – предупр</w:t>
            </w:r>
            <w:r w:rsidRPr="00E83BFF">
              <w:rPr>
                <w:sz w:val="20"/>
                <w:szCs w:val="20"/>
              </w:rPr>
              <w:t>е</w:t>
            </w:r>
            <w:r w:rsidRPr="00E83BFF">
              <w:rPr>
                <w:sz w:val="20"/>
                <w:szCs w:val="20"/>
              </w:rPr>
              <w:t>ждение и ликвидация чрезвычайной ситуации и ее последствий), а также проведения мероприятий, определенных планом управления ООПТ, з</w:t>
            </w:r>
            <w:r w:rsidRPr="00E83BFF">
              <w:rPr>
                <w:sz w:val="20"/>
                <w:szCs w:val="20"/>
              </w:rPr>
              <w:t>а</w:t>
            </w:r>
            <w:r w:rsidRPr="00E83BFF">
              <w:rPr>
                <w:sz w:val="20"/>
                <w:szCs w:val="20"/>
              </w:rPr>
              <w:t>прещаются, если иное не установлено законодательн</w:t>
            </w:r>
            <w:r>
              <w:rPr>
                <w:sz w:val="20"/>
                <w:szCs w:val="20"/>
              </w:rPr>
              <w:t xml:space="preserve">ыми актами </w:t>
            </w:r>
            <w:r w:rsidRPr="00E83BFF">
              <w:rPr>
                <w:sz w:val="20"/>
                <w:szCs w:val="20"/>
              </w:rPr>
              <w:t>склад</w:t>
            </w:r>
            <w:r w:rsidRPr="00E83BFF">
              <w:rPr>
                <w:sz w:val="20"/>
                <w:szCs w:val="20"/>
              </w:rPr>
              <w:t>и</w:t>
            </w:r>
            <w:r w:rsidRPr="00E83BFF">
              <w:rPr>
                <w:sz w:val="20"/>
                <w:szCs w:val="20"/>
              </w:rPr>
              <w:t>рование и применение авиационным методом химических средств защ</w:t>
            </w:r>
            <w:r w:rsidRPr="00E83BFF">
              <w:rPr>
                <w:sz w:val="20"/>
                <w:szCs w:val="20"/>
              </w:rPr>
              <w:t>и</w:t>
            </w:r>
            <w:r w:rsidRPr="00E83BFF">
              <w:rPr>
                <w:sz w:val="20"/>
                <w:szCs w:val="20"/>
              </w:rPr>
              <w:t>ты растений (за исключением случаев, когда имеется угроза массовой г</w:t>
            </w:r>
            <w:r w:rsidRPr="00E83BFF">
              <w:rPr>
                <w:sz w:val="20"/>
                <w:szCs w:val="20"/>
              </w:rPr>
              <w:t>и</w:t>
            </w:r>
            <w:r w:rsidRPr="00E83BFF">
              <w:rPr>
                <w:sz w:val="20"/>
                <w:szCs w:val="20"/>
              </w:rPr>
              <w:t>бели лесных насаждений в результате воздействия вредителей и боле</w:t>
            </w:r>
            <w:r w:rsidRPr="00E83BFF">
              <w:rPr>
                <w:sz w:val="20"/>
                <w:szCs w:val="20"/>
              </w:rPr>
              <w:t>з</w:t>
            </w:r>
            <w:r w:rsidRPr="00E83BFF">
              <w:rPr>
                <w:sz w:val="20"/>
                <w:szCs w:val="20"/>
              </w:rPr>
              <w:t>ней лесов), регуляторов их роста</w:t>
            </w:r>
            <w:r>
              <w:rPr>
                <w:sz w:val="20"/>
                <w:szCs w:val="20"/>
              </w:rPr>
              <w:t>, удобрений.</w:t>
            </w:r>
          </w:p>
        </w:tc>
        <w:tc>
          <w:tcPr>
            <w:tcW w:w="2551" w:type="dxa"/>
            <w:shd w:val="clear" w:color="auto" w:fill="FFFFFF"/>
          </w:tcPr>
          <w:p w:rsidR="008E0857" w:rsidRPr="002741A8" w:rsidRDefault="004122A5" w:rsidP="004122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–</w:t>
            </w:r>
          </w:p>
        </w:tc>
      </w:tr>
      <w:tr w:rsidR="008E0857" w:rsidRPr="0044709A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Pr="0044709A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EC5AC5" w:rsidRPr="0044709A" w:rsidRDefault="00816E7C" w:rsidP="004470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Ландшафт</w:t>
            </w:r>
            <w:r w:rsidR="00EC5AC5" w:rsidRPr="0044709A">
              <w:rPr>
                <w:sz w:val="20"/>
                <w:szCs w:val="20"/>
              </w:rPr>
              <w:t xml:space="preserve"> (эстетика, кумуляти</w:t>
            </w:r>
            <w:r w:rsidR="00EC5AC5" w:rsidRPr="0044709A">
              <w:rPr>
                <w:sz w:val="20"/>
                <w:szCs w:val="20"/>
              </w:rPr>
              <w:t>в</w:t>
            </w:r>
            <w:r w:rsidR="00EC5AC5" w:rsidRPr="0044709A">
              <w:rPr>
                <w:sz w:val="20"/>
                <w:szCs w:val="20"/>
              </w:rPr>
              <w:t>ные возде</w:t>
            </w:r>
            <w:r w:rsidR="00EC5AC5" w:rsidRPr="0044709A">
              <w:rPr>
                <w:sz w:val="20"/>
                <w:szCs w:val="20"/>
              </w:rPr>
              <w:t>й</w:t>
            </w:r>
            <w:r w:rsidR="00EC5AC5" w:rsidRPr="0044709A">
              <w:rPr>
                <w:sz w:val="20"/>
                <w:szCs w:val="20"/>
              </w:rPr>
              <w:t>ствия)</w:t>
            </w:r>
          </w:p>
          <w:p w:rsidR="008E0857" w:rsidRPr="0044709A" w:rsidRDefault="008E0857" w:rsidP="004470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E0857" w:rsidRPr="00FC4D79" w:rsidRDefault="00A22AFA" w:rsidP="00532B3D">
            <w:pPr>
              <w:spacing w:after="0" w:line="240" w:lineRule="auto"/>
              <w:ind w:left="-57" w:right="-57" w:firstLine="142"/>
              <w:jc w:val="center"/>
            </w:pPr>
            <w:r w:rsidRPr="00A22AF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тандартное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пользование </w:t>
            </w:r>
            <w:r w:rsidRPr="00A22AFA">
              <w:rPr>
                <w:sz w:val="20"/>
                <w:szCs w:val="20"/>
              </w:rPr>
              <w:t>проп</w:t>
            </w:r>
            <w:r w:rsidRPr="00A22AFA">
              <w:rPr>
                <w:sz w:val="20"/>
                <w:szCs w:val="20"/>
              </w:rPr>
              <w:t>и</w:t>
            </w:r>
            <w:r w:rsidRPr="00A22AFA">
              <w:rPr>
                <w:sz w:val="20"/>
                <w:szCs w:val="20"/>
              </w:rPr>
              <w:t xml:space="preserve">коназола в лесном хозяйстве </w:t>
            </w:r>
            <w:r>
              <w:rPr>
                <w:sz w:val="20"/>
                <w:szCs w:val="20"/>
              </w:rPr>
              <w:t>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лесного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томника</w:t>
            </w:r>
            <w:r w:rsidRPr="00A22AFA">
              <w:rPr>
                <w:sz w:val="20"/>
                <w:szCs w:val="20"/>
              </w:rPr>
              <w:t xml:space="preserve"> не</w:t>
            </w:r>
            <w:r>
              <w:rPr>
                <w:sz w:val="20"/>
                <w:szCs w:val="20"/>
              </w:rPr>
              <w:t xml:space="preserve"> оказыв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 значительного воздействия</w:t>
            </w:r>
            <w:r w:rsidRPr="00A22A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жительный эффект может быть дости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нут за счет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декоративности защищенных раст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</w:t>
            </w:r>
          </w:p>
        </w:tc>
        <w:tc>
          <w:tcPr>
            <w:tcW w:w="6945" w:type="dxa"/>
            <w:shd w:val="clear" w:color="auto" w:fill="FFFFFF"/>
          </w:tcPr>
          <w:p w:rsidR="008E0857" w:rsidRDefault="00CD469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shd w:val="clear" w:color="auto" w:fill="FFFFFF"/>
          </w:tcPr>
          <w:p w:rsidR="008E0857" w:rsidRDefault="00CD4697" w:rsidP="004122A5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E0857" w:rsidRPr="0044709A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EC5AC5" w:rsidRPr="0044709A" w:rsidRDefault="00EC5AC5" w:rsidP="00C466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Экосисте</w:t>
            </w:r>
            <w:r w:rsidRPr="0044709A">
              <w:rPr>
                <w:sz w:val="20"/>
                <w:szCs w:val="20"/>
              </w:rPr>
              <w:t>м</w:t>
            </w:r>
            <w:r w:rsidRPr="0044709A">
              <w:rPr>
                <w:sz w:val="20"/>
                <w:szCs w:val="20"/>
              </w:rPr>
              <w:t xml:space="preserve">ные услуги (вода, почва, </w:t>
            </w:r>
            <w:r w:rsidR="00CC486A">
              <w:rPr>
                <w:sz w:val="20"/>
                <w:szCs w:val="20"/>
              </w:rPr>
              <w:t>депониров</w:t>
            </w:r>
            <w:r w:rsidR="00CC486A">
              <w:rPr>
                <w:sz w:val="20"/>
                <w:szCs w:val="20"/>
              </w:rPr>
              <w:t>а</w:t>
            </w:r>
            <w:r w:rsidR="00CC486A">
              <w:rPr>
                <w:sz w:val="20"/>
                <w:szCs w:val="20"/>
              </w:rPr>
              <w:t>ние</w:t>
            </w:r>
            <w:r w:rsidRPr="0044709A">
              <w:rPr>
                <w:sz w:val="20"/>
                <w:szCs w:val="20"/>
              </w:rPr>
              <w:t xml:space="preserve"> углерода, туризм)</w:t>
            </w:r>
          </w:p>
          <w:p w:rsidR="008E0857" w:rsidRPr="0044709A" w:rsidRDefault="008E0857" w:rsidP="004470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EC5AC5" w:rsidRPr="00CC486A" w:rsidRDefault="00EC5AC5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CC486A">
              <w:rPr>
                <w:rFonts w:ascii="Cambria" w:eastAsia="Cambria" w:hAnsi="Cambria" w:cs="Cambria"/>
              </w:rPr>
              <w:lastRenderedPageBreak/>
              <w:t>Как отмечалось р</w:t>
            </w:r>
            <w:r w:rsidRPr="00CC486A">
              <w:rPr>
                <w:rFonts w:ascii="Cambria" w:eastAsia="Cambria" w:hAnsi="Cambria" w:cs="Cambria"/>
              </w:rPr>
              <w:t>а</w:t>
            </w:r>
            <w:r w:rsidRPr="00CC486A">
              <w:rPr>
                <w:rFonts w:ascii="Cambria" w:eastAsia="Cambria" w:hAnsi="Cambria" w:cs="Cambria"/>
              </w:rPr>
              <w:t>нее, есть потенц</w:t>
            </w:r>
            <w:r w:rsidRPr="00CC486A">
              <w:rPr>
                <w:rFonts w:ascii="Cambria" w:eastAsia="Cambria" w:hAnsi="Cambria" w:cs="Cambria"/>
              </w:rPr>
              <w:t>и</w:t>
            </w:r>
            <w:r w:rsidRPr="00CC486A">
              <w:rPr>
                <w:rFonts w:ascii="Cambria" w:eastAsia="Cambria" w:hAnsi="Cambria" w:cs="Cambria"/>
              </w:rPr>
              <w:t xml:space="preserve">альные воздействия </w:t>
            </w:r>
            <w:r w:rsidR="00CC486A" w:rsidRPr="00CC486A">
              <w:rPr>
                <w:rFonts w:ascii="Cambria" w:eastAsia="Cambria" w:hAnsi="Cambria" w:cs="Cambria"/>
              </w:rPr>
              <w:t xml:space="preserve">пропиконазола </w:t>
            </w:r>
            <w:r w:rsidRPr="00CC486A">
              <w:rPr>
                <w:rFonts w:ascii="Cambria" w:eastAsia="Cambria" w:hAnsi="Cambria" w:cs="Cambria"/>
              </w:rPr>
              <w:t xml:space="preserve">на </w:t>
            </w:r>
            <w:r w:rsidR="00CC486A" w:rsidRPr="00CC486A">
              <w:rPr>
                <w:rFonts w:ascii="Cambria" w:eastAsia="Cambria" w:hAnsi="Cambria" w:cs="Cambria"/>
              </w:rPr>
              <w:t xml:space="preserve">почву и </w:t>
            </w:r>
            <w:r w:rsidRPr="00CC486A">
              <w:rPr>
                <w:rFonts w:ascii="Cambria" w:eastAsia="Cambria" w:hAnsi="Cambria" w:cs="Cambria"/>
              </w:rPr>
              <w:t>воду.</w:t>
            </w:r>
          </w:p>
          <w:p w:rsidR="00EC5AC5" w:rsidRDefault="00EC5AC5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</w:p>
          <w:p w:rsidR="00CC486A" w:rsidRDefault="00CC486A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Использование в лесных культурах </w:t>
            </w:r>
            <w:r>
              <w:rPr>
                <w:rFonts w:ascii="Cambria" w:eastAsia="Cambria" w:hAnsi="Cambria" w:cs="Cambria"/>
              </w:rPr>
              <w:lastRenderedPageBreak/>
              <w:t>может временно ограничивать доступ населения в опред</w:t>
            </w:r>
            <w:r>
              <w:rPr>
                <w:rFonts w:ascii="Cambria" w:eastAsia="Cambria" w:hAnsi="Cambria" w:cs="Cambria"/>
              </w:rPr>
              <w:t>е</w:t>
            </w:r>
            <w:r>
              <w:rPr>
                <w:rFonts w:ascii="Cambria" w:eastAsia="Cambria" w:hAnsi="Cambria" w:cs="Cambria"/>
              </w:rPr>
              <w:t>ленные участки леса.</w:t>
            </w:r>
          </w:p>
          <w:p w:rsidR="00CC486A" w:rsidRPr="0044709A" w:rsidRDefault="00CC486A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</w:p>
          <w:p w:rsidR="00EC5AC5" w:rsidRPr="0044709A" w:rsidRDefault="00EC5AC5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44709A">
              <w:rPr>
                <w:rFonts w:ascii="Cambria" w:eastAsia="Cambria" w:hAnsi="Cambria" w:cs="Cambria"/>
              </w:rPr>
              <w:t>Считается, что стандартное испол</w:t>
            </w:r>
            <w:r w:rsidRPr="0044709A">
              <w:rPr>
                <w:rFonts w:ascii="Cambria" w:eastAsia="Cambria" w:hAnsi="Cambria" w:cs="Cambria"/>
              </w:rPr>
              <w:t>ь</w:t>
            </w:r>
            <w:r w:rsidRPr="0044709A">
              <w:rPr>
                <w:rFonts w:ascii="Cambria" w:eastAsia="Cambria" w:hAnsi="Cambria" w:cs="Cambria"/>
              </w:rPr>
              <w:t xml:space="preserve">зование </w:t>
            </w:r>
            <w:r w:rsidR="00CC486A">
              <w:rPr>
                <w:rFonts w:ascii="Cambria" w:eastAsia="Cambria" w:hAnsi="Cambria" w:cs="Cambria"/>
              </w:rPr>
              <w:t>пропикон</w:t>
            </w:r>
            <w:r w:rsidR="00CC486A">
              <w:rPr>
                <w:rFonts w:ascii="Cambria" w:eastAsia="Cambria" w:hAnsi="Cambria" w:cs="Cambria"/>
              </w:rPr>
              <w:t>а</w:t>
            </w:r>
            <w:r w:rsidR="00CC486A">
              <w:rPr>
                <w:rFonts w:ascii="Cambria" w:eastAsia="Cambria" w:hAnsi="Cambria" w:cs="Cambria"/>
              </w:rPr>
              <w:t>зола</w:t>
            </w:r>
            <w:r w:rsidRPr="0044709A">
              <w:rPr>
                <w:rFonts w:ascii="Cambria" w:eastAsia="Cambria" w:hAnsi="Cambria" w:cs="Cambria"/>
              </w:rPr>
              <w:t xml:space="preserve"> в лесном хозя</w:t>
            </w:r>
            <w:r w:rsidRPr="0044709A">
              <w:rPr>
                <w:rFonts w:ascii="Cambria" w:eastAsia="Cambria" w:hAnsi="Cambria" w:cs="Cambria"/>
              </w:rPr>
              <w:t>й</w:t>
            </w:r>
            <w:r w:rsidRPr="0044709A">
              <w:rPr>
                <w:rFonts w:ascii="Cambria" w:eastAsia="Cambria" w:hAnsi="Cambria" w:cs="Cambria"/>
              </w:rPr>
              <w:t xml:space="preserve">стве </w:t>
            </w:r>
            <w:r w:rsidRPr="003302AE">
              <w:rPr>
                <w:rFonts w:ascii="Cambria" w:eastAsia="Cambria" w:hAnsi="Cambria" w:cs="Cambria"/>
              </w:rPr>
              <w:t>не</w:t>
            </w:r>
            <w:r w:rsidRPr="0044709A">
              <w:rPr>
                <w:rFonts w:ascii="Cambria" w:eastAsia="Cambria" w:hAnsi="Cambria" w:cs="Cambria"/>
              </w:rPr>
              <w:t xml:space="preserve"> оказывает существенного во</w:t>
            </w:r>
            <w:r w:rsidRPr="0044709A">
              <w:rPr>
                <w:rFonts w:ascii="Cambria" w:eastAsia="Cambria" w:hAnsi="Cambria" w:cs="Cambria"/>
              </w:rPr>
              <w:t>з</w:t>
            </w:r>
            <w:r w:rsidRPr="0044709A">
              <w:rPr>
                <w:rFonts w:ascii="Cambria" w:eastAsia="Cambria" w:hAnsi="Cambria" w:cs="Cambria"/>
              </w:rPr>
              <w:t>действия на связ</w:t>
            </w:r>
            <w:r w:rsidRPr="0044709A">
              <w:rPr>
                <w:rFonts w:ascii="Cambria" w:eastAsia="Cambria" w:hAnsi="Cambria" w:cs="Cambria"/>
              </w:rPr>
              <w:t>ы</w:t>
            </w:r>
            <w:r w:rsidRPr="0044709A">
              <w:rPr>
                <w:rFonts w:ascii="Cambria" w:eastAsia="Cambria" w:hAnsi="Cambria" w:cs="Cambria"/>
              </w:rPr>
              <w:t>вание углерода.</w:t>
            </w:r>
          </w:p>
          <w:p w:rsidR="008E0857" w:rsidRPr="0044709A" w:rsidRDefault="008E0857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FFFFFF"/>
          </w:tcPr>
          <w:p w:rsidR="00EC5AC5" w:rsidRDefault="00EC5AC5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 w:rsidRPr="0044709A">
              <w:rPr>
                <w:rFonts w:ascii="Cambria" w:eastAsia="Cambria" w:hAnsi="Cambria" w:cs="Cambria"/>
              </w:rPr>
              <w:lastRenderedPageBreak/>
              <w:t>См.</w:t>
            </w:r>
            <w:r w:rsidR="0044709A" w:rsidRPr="0044709A">
              <w:rPr>
                <w:rFonts w:ascii="Cambria" w:eastAsia="Cambria" w:hAnsi="Cambria" w:cs="Cambria"/>
              </w:rPr>
              <w:t xml:space="preserve"> выше.</w:t>
            </w:r>
            <w:r w:rsidRPr="0044709A">
              <w:rPr>
                <w:rFonts w:ascii="Cambria" w:eastAsia="Cambria" w:hAnsi="Cambria" w:cs="Cambria"/>
              </w:rPr>
              <w:t xml:space="preserve"> Стратегии для</w:t>
            </w:r>
            <w:r w:rsidR="00CC486A">
              <w:rPr>
                <w:rFonts w:ascii="Cambria" w:eastAsia="Cambria" w:hAnsi="Cambria" w:cs="Cambria"/>
              </w:rPr>
              <w:t xml:space="preserve"> почвы и</w:t>
            </w:r>
            <w:r w:rsidR="003302AE">
              <w:rPr>
                <w:rFonts w:ascii="Cambria" w:eastAsia="Cambria" w:hAnsi="Cambria" w:cs="Cambria"/>
              </w:rPr>
              <w:t xml:space="preserve"> воды.</w:t>
            </w:r>
          </w:p>
          <w:p w:rsidR="00673D8A" w:rsidRDefault="00673D8A" w:rsidP="00C253B3">
            <w:pPr>
              <w:pStyle w:val="HTML"/>
              <w:shd w:val="clear" w:color="auto" w:fill="F8F9FA"/>
              <w:ind w:firstLine="284"/>
              <w:jc w:val="both"/>
            </w:pPr>
          </w:p>
          <w:p w:rsidR="003302AE" w:rsidRPr="0044709A" w:rsidRDefault="00673D8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t>СНиП</w:t>
            </w:r>
          </w:p>
          <w:p w:rsidR="008E0857" w:rsidRDefault="00673D8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673D8A">
              <w:rPr>
                <w:sz w:val="20"/>
                <w:szCs w:val="20"/>
              </w:rPr>
              <w:t>20. На границе участков, обрабатываемых и обработанных пестицид</w:t>
            </w:r>
            <w:r w:rsidRPr="00673D8A">
              <w:rPr>
                <w:sz w:val="20"/>
                <w:szCs w:val="20"/>
              </w:rPr>
              <w:t>а</w:t>
            </w:r>
            <w:r w:rsidRPr="00673D8A">
              <w:rPr>
                <w:sz w:val="20"/>
                <w:szCs w:val="20"/>
              </w:rPr>
              <w:t>ми (средствами защиты растений), агрохимикатами и минеральными удобрениями, должны быть выставлены единые знаки безопасности с надписью «Обработано пестицидами (средствами защиты растений), а</w:t>
            </w:r>
            <w:r w:rsidRPr="00673D8A">
              <w:rPr>
                <w:sz w:val="20"/>
                <w:szCs w:val="20"/>
              </w:rPr>
              <w:t>г</w:t>
            </w:r>
            <w:r w:rsidRPr="00673D8A">
              <w:rPr>
                <w:sz w:val="20"/>
                <w:szCs w:val="20"/>
              </w:rPr>
              <w:t xml:space="preserve">рохимикатами и минеральными удобрениями» на расстоянии в пределах </w:t>
            </w:r>
            <w:r w:rsidRPr="00673D8A">
              <w:rPr>
                <w:sz w:val="20"/>
                <w:szCs w:val="20"/>
              </w:rPr>
              <w:lastRenderedPageBreak/>
              <w:t>видимости от одного знака до другого, которые должны контрастно в</w:t>
            </w:r>
            <w:r w:rsidRPr="00673D8A">
              <w:rPr>
                <w:sz w:val="20"/>
                <w:szCs w:val="20"/>
              </w:rPr>
              <w:t>ы</w:t>
            </w:r>
            <w:r w:rsidRPr="00673D8A">
              <w:rPr>
                <w:sz w:val="20"/>
                <w:szCs w:val="20"/>
              </w:rPr>
              <w:t>деляться на окружающем фоне и находиться в поле зрения людей, для которых они предназначены. Знаки убираются только после окончания срока ожидания до уборки урожая и срока ожидания до выхода людей на обрабатываемые участки.</w:t>
            </w:r>
          </w:p>
          <w:p w:rsidR="00816E7C" w:rsidRDefault="00816E7C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C4684F" w:rsidRDefault="00C4684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C4684F" w:rsidRPr="0044709A" w:rsidRDefault="00C4684F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EC5AC5" w:rsidRPr="0044709A" w:rsidRDefault="00EC5AC5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 w:rsidRPr="0044709A">
              <w:rPr>
                <w:rFonts w:ascii="Cambria" w:eastAsia="Cambria" w:hAnsi="Cambria" w:cs="Cambria"/>
              </w:rPr>
              <w:lastRenderedPageBreak/>
              <w:t xml:space="preserve">См. </w:t>
            </w:r>
            <w:r w:rsidR="003302AE">
              <w:rPr>
                <w:rFonts w:ascii="Cambria" w:eastAsia="Cambria" w:hAnsi="Cambria" w:cs="Cambria"/>
              </w:rPr>
              <w:t>выше. Меры ко</w:t>
            </w:r>
            <w:r w:rsidR="003302AE">
              <w:rPr>
                <w:rFonts w:ascii="Cambria" w:eastAsia="Cambria" w:hAnsi="Cambria" w:cs="Cambria"/>
              </w:rPr>
              <w:t>н</w:t>
            </w:r>
            <w:r w:rsidR="003302AE">
              <w:rPr>
                <w:rFonts w:ascii="Cambria" w:eastAsia="Cambria" w:hAnsi="Cambria" w:cs="Cambria"/>
              </w:rPr>
              <w:t xml:space="preserve">троля для почвы и воды </w:t>
            </w:r>
          </w:p>
          <w:p w:rsidR="008E0857" w:rsidRPr="0044709A" w:rsidRDefault="008E085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CC486A" w:rsidRPr="0044709A" w:rsidTr="00EA7B6C">
        <w:trPr>
          <w:trHeight w:val="3608"/>
        </w:trPr>
        <w:tc>
          <w:tcPr>
            <w:tcW w:w="1191" w:type="dxa"/>
            <w:vMerge w:val="restart"/>
            <w:tcBorders>
              <w:bottom w:val="single" w:sz="4" w:space="0" w:color="000000"/>
            </w:tcBorders>
            <w:shd w:val="clear" w:color="auto" w:fill="95B3D7"/>
            <w:vAlign w:val="center"/>
          </w:tcPr>
          <w:p w:rsidR="00CC486A" w:rsidRPr="0044709A" w:rsidRDefault="00CC486A" w:rsidP="0044709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lastRenderedPageBreak/>
              <w:t>Соц</w:t>
            </w:r>
            <w:r w:rsidRPr="0044709A">
              <w:rPr>
                <w:sz w:val="20"/>
                <w:szCs w:val="20"/>
              </w:rPr>
              <w:t>и</w:t>
            </w:r>
            <w:r w:rsidRPr="0044709A">
              <w:rPr>
                <w:sz w:val="20"/>
                <w:szCs w:val="20"/>
              </w:rPr>
              <w:t>альное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CC486A" w:rsidRPr="0044709A" w:rsidRDefault="00CC486A" w:rsidP="004122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Здоровье (фертил</w:t>
            </w:r>
            <w:r w:rsidRPr="0044709A">
              <w:rPr>
                <w:sz w:val="20"/>
                <w:szCs w:val="20"/>
              </w:rPr>
              <w:t>ь</w:t>
            </w:r>
            <w:r w:rsidRPr="0044709A">
              <w:rPr>
                <w:sz w:val="20"/>
                <w:szCs w:val="20"/>
              </w:rPr>
              <w:t>ность, репр</w:t>
            </w:r>
            <w:r w:rsidRPr="0044709A">
              <w:rPr>
                <w:sz w:val="20"/>
                <w:szCs w:val="20"/>
              </w:rPr>
              <w:t>о</w:t>
            </w:r>
            <w:r w:rsidRPr="0044709A">
              <w:rPr>
                <w:sz w:val="20"/>
                <w:szCs w:val="20"/>
              </w:rPr>
              <w:t>дуктивное здоровье, р</w:t>
            </w:r>
            <w:r w:rsidRPr="0044709A">
              <w:rPr>
                <w:sz w:val="20"/>
                <w:szCs w:val="20"/>
              </w:rPr>
              <w:t>е</w:t>
            </w:r>
            <w:r w:rsidRPr="0044709A">
              <w:rPr>
                <w:sz w:val="20"/>
                <w:szCs w:val="20"/>
              </w:rPr>
              <w:t>спираторное здоровье, дерматолог</w:t>
            </w:r>
            <w:r w:rsidRPr="0044709A">
              <w:rPr>
                <w:sz w:val="20"/>
                <w:szCs w:val="20"/>
              </w:rPr>
              <w:t>и</w:t>
            </w:r>
            <w:r w:rsidRPr="0044709A">
              <w:rPr>
                <w:sz w:val="20"/>
                <w:szCs w:val="20"/>
              </w:rPr>
              <w:t>ческие, неврологич</w:t>
            </w:r>
            <w:r w:rsidRPr="0044709A">
              <w:rPr>
                <w:sz w:val="20"/>
                <w:szCs w:val="20"/>
              </w:rPr>
              <w:t>е</w:t>
            </w:r>
            <w:r w:rsidRPr="0044709A">
              <w:rPr>
                <w:sz w:val="20"/>
                <w:szCs w:val="20"/>
              </w:rPr>
              <w:t>ские и жел</w:t>
            </w:r>
            <w:r w:rsidRPr="0044709A">
              <w:rPr>
                <w:sz w:val="20"/>
                <w:szCs w:val="20"/>
              </w:rPr>
              <w:t>у</w:t>
            </w:r>
            <w:r w:rsidRPr="0044709A">
              <w:rPr>
                <w:sz w:val="20"/>
                <w:szCs w:val="20"/>
              </w:rPr>
              <w:t>дочно-кишечные проблемы, рак и горм</w:t>
            </w:r>
            <w:r w:rsidRPr="0044709A">
              <w:rPr>
                <w:sz w:val="20"/>
                <w:szCs w:val="20"/>
              </w:rPr>
              <w:t>о</w:t>
            </w:r>
            <w:r w:rsidRPr="0044709A">
              <w:rPr>
                <w:sz w:val="20"/>
                <w:szCs w:val="20"/>
              </w:rPr>
              <w:t>нальный ди</w:t>
            </w:r>
            <w:r w:rsidRPr="0044709A">
              <w:rPr>
                <w:sz w:val="20"/>
                <w:szCs w:val="20"/>
              </w:rPr>
              <w:t>с</w:t>
            </w:r>
            <w:r w:rsidRPr="0044709A">
              <w:rPr>
                <w:sz w:val="20"/>
                <w:szCs w:val="20"/>
              </w:rPr>
              <w:t>баланс)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A2642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Theme="minorHAnsi" w:hAnsiTheme="minorHAnsi"/>
              </w:rPr>
            </w:pPr>
            <w:r w:rsidRPr="00BC616B">
              <w:rPr>
                <w:rFonts w:asciiTheme="minorHAnsi" w:hAnsiTheme="minorHAnsi"/>
              </w:rPr>
              <w:t>Допустимая суто</w:t>
            </w:r>
            <w:r w:rsidRPr="00BC616B">
              <w:rPr>
                <w:rFonts w:asciiTheme="minorHAnsi" w:hAnsiTheme="minorHAnsi"/>
              </w:rPr>
              <w:t>ч</w:t>
            </w:r>
            <w:r w:rsidRPr="00BC616B">
              <w:rPr>
                <w:rFonts w:asciiTheme="minorHAnsi" w:hAnsiTheme="minorHAnsi"/>
              </w:rPr>
              <w:t xml:space="preserve">ная доза </w:t>
            </w:r>
            <w:r>
              <w:rPr>
                <w:rFonts w:ascii="Cambria" w:eastAsia="Cambria" w:hAnsi="Cambria" w:cs="Cambria"/>
              </w:rPr>
              <w:t>пропикон</w:t>
            </w:r>
            <w:r>
              <w:rPr>
                <w:rFonts w:ascii="Cambria" w:eastAsia="Cambria" w:hAnsi="Cambria" w:cs="Cambria"/>
              </w:rPr>
              <w:t>а</w:t>
            </w:r>
            <w:r>
              <w:rPr>
                <w:rFonts w:ascii="Cambria" w:eastAsia="Cambria" w:hAnsi="Cambria" w:cs="Cambria"/>
              </w:rPr>
              <w:t>зола</w:t>
            </w:r>
            <w:r>
              <w:rPr>
                <w:rFonts w:asciiTheme="minorHAnsi" w:hAnsiTheme="minorHAnsi"/>
              </w:rPr>
              <w:t xml:space="preserve"> 0,07 </w:t>
            </w:r>
            <w:r w:rsidRPr="00BC616B">
              <w:rPr>
                <w:rFonts w:asciiTheme="minorHAnsi" w:hAnsiTheme="minorHAnsi"/>
              </w:rPr>
              <w:t>мг/кг ма</w:t>
            </w:r>
            <w:r w:rsidRPr="00BC616B">
              <w:rPr>
                <w:rFonts w:asciiTheme="minorHAnsi" w:hAnsiTheme="minorHAnsi"/>
              </w:rPr>
              <w:t>с</w:t>
            </w:r>
            <w:r w:rsidRPr="00BC616B">
              <w:rPr>
                <w:rFonts w:asciiTheme="minorHAnsi" w:hAnsiTheme="minorHAnsi"/>
              </w:rPr>
              <w:t>сы тела чел</w:t>
            </w:r>
            <w:r>
              <w:rPr>
                <w:rFonts w:asciiTheme="minorHAnsi" w:hAnsiTheme="minorHAnsi"/>
              </w:rPr>
              <w:t>овека.</w:t>
            </w:r>
          </w:p>
          <w:p w:rsidR="00CC486A" w:rsidRPr="005C2A28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highlight w:val="yellow"/>
              </w:rPr>
            </w:pPr>
            <w:r>
              <w:rPr>
                <w:rFonts w:asciiTheme="minorHAnsi" w:hAnsiTheme="minorHAnsi"/>
              </w:rPr>
              <w:t>Относится к кат</w:t>
            </w:r>
            <w:r>
              <w:rPr>
                <w:rFonts w:asciiTheme="minorHAnsi" w:hAnsiTheme="minorHAnsi"/>
              </w:rPr>
              <w:t>е</w:t>
            </w:r>
            <w:r>
              <w:rPr>
                <w:rFonts w:asciiTheme="minorHAnsi" w:hAnsiTheme="minorHAnsi"/>
              </w:rPr>
              <w:t>гории</w:t>
            </w:r>
            <w:r w:rsidRPr="00FC4D79">
              <w:rPr>
                <w:rFonts w:asciiTheme="minorHAnsi" w:hAnsiTheme="minorHAnsi"/>
              </w:rPr>
              <w:t xml:space="preserve"> </w:t>
            </w:r>
            <w:r w:rsidR="00505E6A">
              <w:rPr>
                <w:rFonts w:asciiTheme="minorHAnsi" w:hAnsiTheme="minorHAnsi"/>
              </w:rPr>
              <w:t>5.1а</w:t>
            </w:r>
            <w:r w:rsidRPr="00FC4D79">
              <w:rPr>
                <w:rFonts w:asciiTheme="minorHAnsi" w:hAnsiTheme="minorHAnsi"/>
              </w:rPr>
              <w:t xml:space="preserve"> (извес</w:t>
            </w:r>
            <w:r w:rsidRPr="00FC4D79">
              <w:rPr>
                <w:rFonts w:asciiTheme="minorHAnsi" w:hAnsiTheme="minorHAnsi"/>
              </w:rPr>
              <w:t>т</w:t>
            </w:r>
            <w:r w:rsidRPr="00FC4D79">
              <w:rPr>
                <w:rFonts w:asciiTheme="minorHAnsi" w:hAnsiTheme="minorHAnsi"/>
              </w:rPr>
              <w:t>ный</w:t>
            </w:r>
            <w:r>
              <w:rPr>
                <w:rFonts w:asciiTheme="minorHAnsi" w:hAnsiTheme="minorHAnsi"/>
              </w:rPr>
              <w:t xml:space="preserve"> </w:t>
            </w:r>
            <w:r w:rsidRPr="00FC4D79">
              <w:rPr>
                <w:rFonts w:asciiTheme="minorHAnsi" w:hAnsiTheme="minorHAnsi"/>
              </w:rPr>
              <w:t>репродукти</w:t>
            </w:r>
            <w:r w:rsidRPr="00FC4D79">
              <w:rPr>
                <w:rFonts w:asciiTheme="minorHAnsi" w:hAnsiTheme="minorHAnsi"/>
              </w:rPr>
              <w:t>в</w:t>
            </w:r>
            <w:r w:rsidRPr="00FC4D79">
              <w:rPr>
                <w:rFonts w:asciiTheme="minorHAnsi" w:hAnsiTheme="minorHAnsi"/>
              </w:rPr>
              <w:t xml:space="preserve">ный </w:t>
            </w:r>
            <w:proofErr w:type="spellStart"/>
            <w:r w:rsidRPr="00FC4D79">
              <w:rPr>
                <w:rFonts w:asciiTheme="minorHAnsi" w:hAnsiTheme="minorHAnsi"/>
              </w:rPr>
              <w:t>токсикант</w:t>
            </w:r>
            <w:proofErr w:type="spellEnd"/>
            <w:r w:rsidRPr="00FC4D79">
              <w:rPr>
                <w:rFonts w:asciiTheme="minorHAnsi" w:hAnsiTheme="minorHAnsi"/>
              </w:rPr>
              <w:t xml:space="preserve"> чел</w:t>
            </w:r>
            <w:r w:rsidRPr="00FC4D79">
              <w:rPr>
                <w:rFonts w:asciiTheme="minorHAnsi" w:hAnsiTheme="minorHAnsi"/>
              </w:rPr>
              <w:t>о</w:t>
            </w:r>
            <w:r w:rsidRPr="00FC4D79">
              <w:rPr>
                <w:rFonts w:asciiTheme="minorHAnsi" w:hAnsiTheme="minorHAnsi"/>
              </w:rPr>
              <w:t>века)</w:t>
            </w:r>
            <w:r>
              <w:rPr>
                <w:rFonts w:asciiTheme="minorHAnsi" w:hAnsiTheme="minorHAnsi"/>
              </w:rPr>
              <w:t xml:space="preserve"> согласно </w:t>
            </w:r>
            <w:r w:rsidRPr="004D5E7C">
              <w:rPr>
                <w:rFonts w:asciiTheme="minorHAnsi" w:hAnsiTheme="minorHAnsi"/>
              </w:rPr>
              <w:t>FSC-POL-30-001a</w:t>
            </w:r>
          </w:p>
        </w:tc>
        <w:tc>
          <w:tcPr>
            <w:tcW w:w="694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9D208D" w:rsidRDefault="009D208D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ГОСТ</w:t>
            </w:r>
          </w:p>
          <w:p w:rsidR="009D208D" w:rsidRDefault="009D208D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Пункт 1.4. Безопасность труда работающих должна быть обеспечена при:</w:t>
            </w:r>
          </w:p>
          <w:p w:rsidR="009D208D" w:rsidRDefault="009D208D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хранении пестицидов;</w:t>
            </w:r>
          </w:p>
          <w:p w:rsidR="009D208D" w:rsidRDefault="009D208D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транспортировании;</w:t>
            </w:r>
          </w:p>
          <w:p w:rsidR="009D208D" w:rsidRDefault="009D208D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выполнении погрузочно-разгрузочных работ;</w:t>
            </w:r>
          </w:p>
          <w:p w:rsidR="009D208D" w:rsidRDefault="009D208D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упаковывании пестицидов в случае нарушении целостности тары;</w:t>
            </w:r>
          </w:p>
          <w:p w:rsidR="009D208D" w:rsidRDefault="00C00BA5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приготовлении рабочих составов;</w:t>
            </w:r>
          </w:p>
          <w:p w:rsidR="00C00BA5" w:rsidRDefault="00C00BA5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обработке пестицидами растений, учете эффективности примен</w:t>
            </w:r>
            <w:r>
              <w:rPr>
                <w:rFonts w:ascii="Cambria" w:eastAsia="Cambria" w:hAnsi="Cambria" w:cs="Cambria"/>
              </w:rPr>
              <w:t>е</w:t>
            </w:r>
            <w:r>
              <w:rPr>
                <w:rFonts w:ascii="Cambria" w:eastAsia="Cambria" w:hAnsi="Cambria" w:cs="Cambria"/>
              </w:rPr>
              <w:t>ния пестицидов и возобновлении работ на обработанных участках;</w:t>
            </w:r>
          </w:p>
          <w:p w:rsidR="00C00BA5" w:rsidRDefault="00C00BA5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подготовке к уничтожению запрещенных или непригодных пест</w:t>
            </w:r>
            <w:r>
              <w:rPr>
                <w:rFonts w:ascii="Cambria" w:eastAsia="Cambria" w:hAnsi="Cambria" w:cs="Cambria"/>
              </w:rPr>
              <w:t>и</w:t>
            </w:r>
            <w:r>
              <w:rPr>
                <w:rFonts w:ascii="Cambria" w:eastAsia="Cambria" w:hAnsi="Cambria" w:cs="Cambria"/>
              </w:rPr>
              <w:t>цидов и тары из-под них;</w:t>
            </w:r>
          </w:p>
          <w:p w:rsidR="00C00BA5" w:rsidRDefault="00C00BA5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очистке, обработке и ремонте машин, аппаратуры и оборудования, а также площадок для приготовления рабочих составов;</w:t>
            </w:r>
          </w:p>
          <w:p w:rsidR="009D208D" w:rsidRDefault="00C00BA5" w:rsidP="00C00BA5">
            <w:pPr>
              <w:pStyle w:val="HTML"/>
              <w:numPr>
                <w:ilvl w:val="0"/>
                <w:numId w:val="10"/>
              </w:numPr>
              <w:shd w:val="clear" w:color="auto" w:fill="F8F9FA"/>
              <w:tabs>
                <w:tab w:val="clear" w:pos="916"/>
                <w:tab w:val="clear" w:pos="1832"/>
                <w:tab w:val="left" w:pos="0"/>
                <w:tab w:val="left" w:pos="510"/>
              </w:tabs>
              <w:ind w:left="0" w:firstLine="29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обезвреживании спецодежды.</w:t>
            </w:r>
          </w:p>
          <w:p w:rsidR="009D208D" w:rsidRDefault="009D208D" w:rsidP="00C00BA5">
            <w:pPr>
              <w:pStyle w:val="HTML"/>
              <w:shd w:val="clear" w:color="auto" w:fill="F8F9FA"/>
              <w:tabs>
                <w:tab w:val="clear" w:pos="916"/>
                <w:tab w:val="left" w:pos="510"/>
              </w:tabs>
              <w:ind w:left="652" w:firstLine="284"/>
              <w:jc w:val="both"/>
              <w:rPr>
                <w:rFonts w:ascii="Cambria" w:eastAsia="Cambria" w:hAnsi="Cambria" w:cs="Cambria"/>
              </w:rPr>
            </w:pPr>
          </w:p>
          <w:p w:rsidR="00CC486A" w:rsidRDefault="00CC486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СНиП</w:t>
            </w:r>
          </w:p>
          <w:p w:rsidR="00CC486A" w:rsidRDefault="00CC486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15. </w:t>
            </w:r>
            <w:r w:rsidRPr="00BC616B">
              <w:rPr>
                <w:rFonts w:ascii="Cambria" w:eastAsia="Cambria" w:hAnsi="Cambria" w:cs="Cambria"/>
              </w:rPr>
              <w:t>К работам с использованием пестицидов (средств защиты растений), агрохимикатов и минеральных удобрений, а также на обраб</w:t>
            </w:r>
            <w:r w:rsidRPr="00BC616B">
              <w:rPr>
                <w:rFonts w:ascii="Cambria" w:eastAsia="Cambria" w:hAnsi="Cambria" w:cs="Cambria"/>
              </w:rPr>
              <w:t>о</w:t>
            </w:r>
            <w:r w:rsidRPr="00BC616B">
              <w:rPr>
                <w:rFonts w:ascii="Cambria" w:eastAsia="Cambria" w:hAnsi="Cambria" w:cs="Cambria"/>
              </w:rPr>
              <w:t>танные ими площади не допускаются женщины, дети и подростки в соо</w:t>
            </w:r>
            <w:r w:rsidRPr="00BC616B">
              <w:rPr>
                <w:rFonts w:ascii="Cambria" w:eastAsia="Cambria" w:hAnsi="Cambria" w:cs="Cambria"/>
              </w:rPr>
              <w:t>т</w:t>
            </w:r>
            <w:r w:rsidRPr="00BC616B">
              <w:rPr>
                <w:rFonts w:ascii="Cambria" w:eastAsia="Cambria" w:hAnsi="Cambria" w:cs="Cambria"/>
              </w:rPr>
              <w:t xml:space="preserve">ветствии с постановлением Совета Министров Республики Беларусь от 26 мая 2000 г. № 765 «О списке тяжелых работ и работ с вредными и (или) </w:t>
            </w:r>
            <w:r w:rsidRPr="00BC616B">
              <w:rPr>
                <w:rFonts w:ascii="Cambria" w:eastAsia="Cambria" w:hAnsi="Cambria" w:cs="Cambria"/>
              </w:rPr>
              <w:lastRenderedPageBreak/>
              <w:t>опасными условиями труда, на которых запрещается применение труда женщин» (Национальный реестр правовых актов Республики Беларусь, 2000 г., № 56, 5/3336), санитарными нормами и правилами, гигиенич</w:t>
            </w:r>
            <w:r w:rsidRPr="00BC616B">
              <w:rPr>
                <w:rFonts w:ascii="Cambria" w:eastAsia="Cambria" w:hAnsi="Cambria" w:cs="Cambria"/>
              </w:rPr>
              <w:t>е</w:t>
            </w:r>
            <w:r w:rsidRPr="00BC616B">
              <w:rPr>
                <w:rFonts w:ascii="Cambria" w:eastAsia="Cambria" w:hAnsi="Cambria" w:cs="Cambria"/>
              </w:rPr>
              <w:t>скими нормативами, устанавливающими требования к условиям труда женщин, детей и подростков.</w:t>
            </w:r>
          </w:p>
          <w:p w:rsidR="00673D8A" w:rsidRPr="00673D8A" w:rsidRDefault="00673D8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673D8A">
              <w:rPr>
                <w:rFonts w:ascii="Cambria" w:eastAsia="Cambria" w:hAnsi="Cambria" w:cs="Cambria"/>
              </w:rPr>
              <w:t>16. Работа с пестицидами (средствами защиты растений), агр</w:t>
            </w:r>
            <w:r w:rsidRPr="00673D8A">
              <w:rPr>
                <w:rFonts w:ascii="Cambria" w:eastAsia="Cambria" w:hAnsi="Cambria" w:cs="Cambria"/>
              </w:rPr>
              <w:t>о</w:t>
            </w:r>
            <w:r w:rsidRPr="00673D8A">
              <w:rPr>
                <w:rFonts w:ascii="Cambria" w:eastAsia="Cambria" w:hAnsi="Cambria" w:cs="Cambria"/>
              </w:rPr>
              <w:t>химикатами и минеральными удобрениями осуществляется с использ</w:t>
            </w:r>
            <w:r w:rsidRPr="00673D8A">
              <w:rPr>
                <w:rFonts w:ascii="Cambria" w:eastAsia="Cambria" w:hAnsi="Cambria" w:cs="Cambria"/>
              </w:rPr>
              <w:t>о</w:t>
            </w:r>
            <w:r w:rsidRPr="00673D8A">
              <w:rPr>
                <w:rFonts w:ascii="Cambria" w:eastAsia="Cambria" w:hAnsi="Cambria" w:cs="Cambria"/>
              </w:rPr>
              <w:t>ванием соответствующих средств индивидуальной защиты (далее – СИЗ), указанных в тарной этикетке и (или) рекомендациях по применению конкретных видов пестицидов (средств защиты растений), агрохимик</w:t>
            </w:r>
            <w:r w:rsidRPr="00673D8A">
              <w:rPr>
                <w:rFonts w:ascii="Cambria" w:eastAsia="Cambria" w:hAnsi="Cambria" w:cs="Cambria"/>
              </w:rPr>
              <w:t>а</w:t>
            </w:r>
            <w:r w:rsidRPr="00673D8A">
              <w:rPr>
                <w:rFonts w:ascii="Cambria" w:eastAsia="Cambria" w:hAnsi="Cambria" w:cs="Cambria"/>
              </w:rPr>
              <w:t>тов и минеральных удобрений.</w:t>
            </w:r>
          </w:p>
          <w:p w:rsidR="00673D8A" w:rsidRPr="00673D8A" w:rsidRDefault="00673D8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673D8A">
              <w:rPr>
                <w:rFonts w:ascii="Cambria" w:eastAsia="Cambria" w:hAnsi="Cambria" w:cs="Cambria"/>
              </w:rPr>
              <w:t>17. Во время выполнения производственных операций на раб</w:t>
            </w:r>
            <w:r w:rsidRPr="00673D8A">
              <w:rPr>
                <w:rFonts w:ascii="Cambria" w:eastAsia="Cambria" w:hAnsi="Cambria" w:cs="Cambria"/>
              </w:rPr>
              <w:t>о</w:t>
            </w:r>
            <w:r w:rsidRPr="00673D8A">
              <w:rPr>
                <w:rFonts w:ascii="Cambria" w:eastAsia="Cambria" w:hAnsi="Cambria" w:cs="Cambria"/>
              </w:rPr>
              <w:t>чих местах запрещено употреблять алкогольные напитки, курить (п</w:t>
            </w:r>
            <w:r w:rsidRPr="00673D8A">
              <w:rPr>
                <w:rFonts w:ascii="Cambria" w:eastAsia="Cambria" w:hAnsi="Cambria" w:cs="Cambria"/>
              </w:rPr>
              <w:t>о</w:t>
            </w:r>
            <w:r w:rsidRPr="00673D8A">
              <w:rPr>
                <w:rFonts w:ascii="Cambria" w:eastAsia="Cambria" w:hAnsi="Cambria" w:cs="Cambria"/>
              </w:rPr>
              <w:t>треблять) табачные изделия, снимать СИЗ, принимать пищу.</w:t>
            </w:r>
          </w:p>
          <w:p w:rsidR="00673D8A" w:rsidRDefault="00673D8A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673D8A">
              <w:rPr>
                <w:rFonts w:ascii="Cambria" w:eastAsia="Cambria" w:hAnsi="Cambria" w:cs="Cambria"/>
              </w:rPr>
              <w:t>18. Для отдыха и приема пищи работников организуются спец</w:t>
            </w:r>
            <w:r w:rsidRPr="00673D8A">
              <w:rPr>
                <w:rFonts w:ascii="Cambria" w:eastAsia="Cambria" w:hAnsi="Cambria" w:cs="Cambria"/>
              </w:rPr>
              <w:t>и</w:t>
            </w:r>
            <w:r w:rsidRPr="00673D8A">
              <w:rPr>
                <w:rFonts w:ascii="Cambria" w:eastAsia="Cambria" w:hAnsi="Cambria" w:cs="Cambria"/>
              </w:rPr>
              <w:t>альные площадки с наветренной стороны обрабатываемой площади и других мест применения пестицидов (средств защиты растений), агрох</w:t>
            </w:r>
            <w:r w:rsidRPr="00673D8A">
              <w:rPr>
                <w:rFonts w:ascii="Cambria" w:eastAsia="Cambria" w:hAnsi="Cambria" w:cs="Cambria"/>
              </w:rPr>
              <w:t>и</w:t>
            </w:r>
            <w:r w:rsidRPr="00673D8A">
              <w:rPr>
                <w:rFonts w:ascii="Cambria" w:eastAsia="Cambria" w:hAnsi="Cambria" w:cs="Cambria"/>
              </w:rPr>
              <w:t>микатов и минеральных удобрений. Площадки для отдыха и приема пищи оборудуются аптечкой первой медицинской помощи согла</w:t>
            </w:r>
            <w:r w:rsidRPr="00673D8A">
              <w:rPr>
                <w:rFonts w:ascii="Cambria" w:eastAsia="Cambria" w:hAnsi="Cambria" w:cs="Cambria"/>
              </w:rPr>
              <w:t>с</w:t>
            </w:r>
            <w:r w:rsidRPr="00673D8A">
              <w:rPr>
                <w:rFonts w:ascii="Cambria" w:eastAsia="Cambria" w:hAnsi="Cambria" w:cs="Cambria"/>
              </w:rPr>
              <w:t>но </w:t>
            </w:r>
            <w:hyperlink r:id="rId12" w:tgtFrame="_parent" w:tooltip="Документ утратил силу (01.01.2015): Постановление Министерства здравоохранения Республики Беларусь от 15.01.2007 № 4 " w:history="1">
              <w:r w:rsidRPr="00673D8A">
                <w:rPr>
                  <w:rFonts w:ascii="Cambria" w:eastAsia="Cambria" w:hAnsi="Cambria" w:cs="Cambria"/>
                </w:rPr>
                <w:t>постановлению Министерства здравоохранения Республики Беларусь от 15 января 2007 г. № 4</w:t>
              </w:r>
            </w:hyperlink>
            <w:r w:rsidRPr="00673D8A">
              <w:rPr>
                <w:rFonts w:ascii="Cambria" w:eastAsia="Cambria" w:hAnsi="Cambria" w:cs="Cambria"/>
              </w:rPr>
              <w:t> «Об утверждении перечней вложений, входящих в аптечки первой медицинской помощи, и порядке их комплектации» (Национальный реестр правовых актов Республики Беларусь, 2007 г., № 68, 8/15904), бачком питьевой воды, умывальником, мылом, индив</w:t>
            </w:r>
            <w:r w:rsidRPr="00673D8A">
              <w:rPr>
                <w:rFonts w:ascii="Cambria" w:eastAsia="Cambria" w:hAnsi="Cambria" w:cs="Cambria"/>
              </w:rPr>
              <w:t>и</w:t>
            </w:r>
            <w:r w:rsidRPr="00673D8A">
              <w:rPr>
                <w:rFonts w:ascii="Cambria" w:eastAsia="Cambria" w:hAnsi="Cambria" w:cs="Cambria"/>
              </w:rPr>
              <w:t>дуальными полотенцами.</w:t>
            </w:r>
          </w:p>
          <w:p w:rsidR="00A27F2C" w:rsidRPr="00A27F2C" w:rsidRDefault="00A27F2C" w:rsidP="00A27F2C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Пункт</w:t>
            </w:r>
            <w:r>
              <w:rPr>
                <w:rFonts w:ascii="Tahoma" w:hAnsi="Tahoma" w:cs="Tahoma"/>
                <w:color w:val="000000"/>
              </w:rPr>
              <w:t xml:space="preserve"> 19. </w:t>
            </w:r>
            <w:r w:rsidRPr="00A27F2C">
              <w:rPr>
                <w:rFonts w:ascii="Cambria" w:eastAsia="Cambria" w:hAnsi="Cambria" w:cs="Cambria"/>
              </w:rPr>
              <w:t>Все работы по применению пестицидов (средств защиты растений) регистрируются в специальном журнале учета применения п</w:t>
            </w:r>
            <w:r w:rsidRPr="00A27F2C">
              <w:rPr>
                <w:rFonts w:ascii="Cambria" w:eastAsia="Cambria" w:hAnsi="Cambria" w:cs="Cambria"/>
              </w:rPr>
              <w:t>е</w:t>
            </w:r>
            <w:r w:rsidRPr="00A27F2C">
              <w:rPr>
                <w:rFonts w:ascii="Cambria" w:eastAsia="Cambria" w:hAnsi="Cambria" w:cs="Cambria"/>
              </w:rPr>
              <w:t>стицидов (средств защиты растений) на посевах, в садах, теплицах, при протравливании семян и другого согласно приложению к настоящим С</w:t>
            </w:r>
            <w:r w:rsidRPr="00A27F2C">
              <w:rPr>
                <w:rFonts w:ascii="Cambria" w:eastAsia="Cambria" w:hAnsi="Cambria" w:cs="Cambria"/>
              </w:rPr>
              <w:t>а</w:t>
            </w:r>
            <w:r w:rsidRPr="00A27F2C">
              <w:rPr>
                <w:rFonts w:ascii="Cambria" w:eastAsia="Cambria" w:hAnsi="Cambria" w:cs="Cambria"/>
              </w:rPr>
              <w:t>нитарным нормам и правилам (далее – журнал учета) за подписью рук</w:t>
            </w:r>
            <w:r w:rsidRPr="00A27F2C">
              <w:rPr>
                <w:rFonts w:ascii="Cambria" w:eastAsia="Cambria" w:hAnsi="Cambria" w:cs="Cambria"/>
              </w:rPr>
              <w:t>о</w:t>
            </w:r>
            <w:r w:rsidRPr="00A27F2C">
              <w:rPr>
                <w:rFonts w:ascii="Cambria" w:eastAsia="Cambria" w:hAnsi="Cambria" w:cs="Cambria"/>
              </w:rPr>
              <w:t>водителя работ и должностных лиц организаций, где проводились ук</w:t>
            </w:r>
            <w:r w:rsidRPr="00A27F2C">
              <w:rPr>
                <w:rFonts w:ascii="Cambria" w:eastAsia="Cambria" w:hAnsi="Cambria" w:cs="Cambria"/>
              </w:rPr>
              <w:t>а</w:t>
            </w:r>
            <w:r w:rsidRPr="00A27F2C">
              <w:rPr>
                <w:rFonts w:ascii="Cambria" w:eastAsia="Cambria" w:hAnsi="Cambria" w:cs="Cambria"/>
              </w:rPr>
              <w:t>занные работы.</w:t>
            </w:r>
          </w:p>
          <w:p w:rsidR="00A27F2C" w:rsidRPr="00A27F2C" w:rsidRDefault="00A27F2C" w:rsidP="00A27F2C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Пункт</w:t>
            </w:r>
            <w:r w:rsidRPr="00A27F2C">
              <w:rPr>
                <w:rFonts w:ascii="Cambria" w:eastAsia="Cambria" w:hAnsi="Cambria" w:cs="Cambria"/>
              </w:rPr>
              <w:t xml:space="preserve"> 20. На границе участков, обрабатываемых и обработанных п</w:t>
            </w:r>
            <w:r w:rsidRPr="00A27F2C">
              <w:rPr>
                <w:rFonts w:ascii="Cambria" w:eastAsia="Cambria" w:hAnsi="Cambria" w:cs="Cambria"/>
              </w:rPr>
              <w:t>е</w:t>
            </w:r>
            <w:r w:rsidRPr="00A27F2C">
              <w:rPr>
                <w:rFonts w:ascii="Cambria" w:eastAsia="Cambria" w:hAnsi="Cambria" w:cs="Cambria"/>
              </w:rPr>
              <w:t>стицидами (средствами защиты растений), агрохимикатами и минерал</w:t>
            </w:r>
            <w:r w:rsidRPr="00A27F2C">
              <w:rPr>
                <w:rFonts w:ascii="Cambria" w:eastAsia="Cambria" w:hAnsi="Cambria" w:cs="Cambria"/>
              </w:rPr>
              <w:t>ь</w:t>
            </w:r>
            <w:r w:rsidRPr="00A27F2C">
              <w:rPr>
                <w:rFonts w:ascii="Cambria" w:eastAsia="Cambria" w:hAnsi="Cambria" w:cs="Cambria"/>
              </w:rPr>
              <w:t>ными удобрениями, должны быть выставлены единые знаки безопасн</w:t>
            </w:r>
            <w:r w:rsidRPr="00A27F2C">
              <w:rPr>
                <w:rFonts w:ascii="Cambria" w:eastAsia="Cambria" w:hAnsi="Cambria" w:cs="Cambria"/>
              </w:rPr>
              <w:t>о</w:t>
            </w:r>
            <w:r w:rsidRPr="00A27F2C">
              <w:rPr>
                <w:rFonts w:ascii="Cambria" w:eastAsia="Cambria" w:hAnsi="Cambria" w:cs="Cambria"/>
              </w:rPr>
              <w:t>сти с надписью «Обработано пестицидами (средствами защиты растений), агрохимикатами и минеральными удобрениями» на расстоянии в пред</w:t>
            </w:r>
            <w:r w:rsidRPr="00A27F2C">
              <w:rPr>
                <w:rFonts w:ascii="Cambria" w:eastAsia="Cambria" w:hAnsi="Cambria" w:cs="Cambria"/>
              </w:rPr>
              <w:t>е</w:t>
            </w:r>
            <w:r w:rsidRPr="00A27F2C">
              <w:rPr>
                <w:rFonts w:ascii="Cambria" w:eastAsia="Cambria" w:hAnsi="Cambria" w:cs="Cambria"/>
              </w:rPr>
              <w:lastRenderedPageBreak/>
              <w:t>лах видимости от одного знака до другого, которые должны контрастно выделяться на окружающем фоне и находиться в поле зрения людей, для которых они предназначены. Знаки убираются только после окончания срока ожидания до уборки урожая и срока ожидания до выхода людей на обрабатываемые участки.</w:t>
            </w:r>
          </w:p>
          <w:p w:rsidR="00A27F2C" w:rsidRDefault="00A27F2C" w:rsidP="00A27F2C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Пункт</w:t>
            </w:r>
            <w:r w:rsidRPr="00A27F2C">
              <w:rPr>
                <w:rFonts w:ascii="Cambria" w:eastAsia="Cambria" w:hAnsi="Cambria" w:cs="Cambria"/>
              </w:rPr>
              <w:t xml:space="preserve"> 21. Руководители работ обязаны обеспечить оповещение нас</w:t>
            </w:r>
            <w:r w:rsidRPr="00A27F2C">
              <w:rPr>
                <w:rFonts w:ascii="Cambria" w:eastAsia="Cambria" w:hAnsi="Cambria" w:cs="Cambria"/>
              </w:rPr>
              <w:t>е</w:t>
            </w:r>
            <w:r w:rsidRPr="00A27F2C">
              <w:rPr>
                <w:rFonts w:ascii="Cambria" w:eastAsia="Cambria" w:hAnsi="Cambria" w:cs="Cambria"/>
              </w:rPr>
              <w:t>ления, собственников (владельцев) пасек близлежащих населенных пун</w:t>
            </w:r>
            <w:r w:rsidRPr="00A27F2C">
              <w:rPr>
                <w:rFonts w:ascii="Cambria" w:eastAsia="Cambria" w:hAnsi="Cambria" w:cs="Cambria"/>
              </w:rPr>
              <w:t>к</w:t>
            </w:r>
            <w:r w:rsidRPr="00A27F2C">
              <w:rPr>
                <w:rFonts w:ascii="Cambria" w:eastAsia="Cambria" w:hAnsi="Cambria" w:cs="Cambria"/>
              </w:rPr>
              <w:t>тов, на границе с которыми размещаются подлежащие обработкам пл</w:t>
            </w:r>
            <w:r w:rsidRPr="00A27F2C">
              <w:rPr>
                <w:rFonts w:ascii="Cambria" w:eastAsia="Cambria" w:hAnsi="Cambria" w:cs="Cambria"/>
              </w:rPr>
              <w:t>о</w:t>
            </w:r>
            <w:r w:rsidRPr="00A27F2C">
              <w:rPr>
                <w:rFonts w:ascii="Cambria" w:eastAsia="Cambria" w:hAnsi="Cambria" w:cs="Cambria"/>
              </w:rPr>
              <w:t>щади, о запланированных работах (за 4–5 суток) через средства массовой информации (радио, телевидение, газеты, глобальная компьютерная сеть Интернет), объявления в населенных пунктах.</w:t>
            </w:r>
          </w:p>
          <w:p w:rsidR="00CC486A" w:rsidRPr="005C2A28" w:rsidRDefault="00CC486A" w:rsidP="00A27F2C">
            <w:pPr>
              <w:pStyle w:val="HTML"/>
              <w:shd w:val="clear" w:color="auto" w:fill="F8F9FA"/>
              <w:ind w:firstLine="284"/>
              <w:jc w:val="both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 xml:space="preserve">Пункт </w:t>
            </w:r>
            <w:r w:rsidRPr="00BC616B">
              <w:rPr>
                <w:rFonts w:ascii="Cambria" w:eastAsia="Cambria" w:hAnsi="Cambria" w:cs="Cambria"/>
              </w:rPr>
              <w:t>76. При шланговой и ранцевой обработке теплиц бригадой из нескольких человек работники должны располагаться на расстоянии не менее 10 м друг от друга и обрабатывать участок в одном направлении.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CC486A" w:rsidRPr="005C2A28" w:rsidRDefault="00CC486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5C2A28">
              <w:rPr>
                <w:sz w:val="20"/>
                <w:szCs w:val="20"/>
              </w:rPr>
              <w:lastRenderedPageBreak/>
              <w:t xml:space="preserve">СНиП </w:t>
            </w:r>
          </w:p>
          <w:p w:rsidR="00CC486A" w:rsidRDefault="00CC486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5C2A28">
              <w:rPr>
                <w:sz w:val="20"/>
                <w:szCs w:val="20"/>
              </w:rPr>
              <w:t>Пункт 12. Работники, непосредственно учас</w:t>
            </w:r>
            <w:r w:rsidRPr="005C2A28">
              <w:rPr>
                <w:sz w:val="20"/>
                <w:szCs w:val="20"/>
              </w:rPr>
              <w:t>т</w:t>
            </w:r>
            <w:r w:rsidRPr="005C2A28">
              <w:rPr>
                <w:sz w:val="20"/>
                <w:szCs w:val="20"/>
              </w:rPr>
              <w:t>вующие в организации и выполнении работ по применению, перевозке и хранению пестицидов (средств защиты раст</w:t>
            </w:r>
            <w:r w:rsidRPr="005C2A28">
              <w:rPr>
                <w:sz w:val="20"/>
                <w:szCs w:val="20"/>
              </w:rPr>
              <w:t>е</w:t>
            </w:r>
            <w:r w:rsidRPr="005C2A28">
              <w:rPr>
                <w:sz w:val="20"/>
                <w:szCs w:val="20"/>
              </w:rPr>
              <w:t>ний), агрохимикатов и минеральных удобрений (постоянно или време</w:t>
            </w:r>
            <w:r w:rsidRPr="005C2A28">
              <w:rPr>
                <w:sz w:val="20"/>
                <w:szCs w:val="20"/>
              </w:rPr>
              <w:t>н</w:t>
            </w:r>
            <w:r w:rsidRPr="005C2A28">
              <w:rPr>
                <w:sz w:val="20"/>
                <w:szCs w:val="20"/>
              </w:rPr>
              <w:t>но), проходят гигиенич</w:t>
            </w:r>
            <w:r w:rsidRPr="005C2A28">
              <w:rPr>
                <w:sz w:val="20"/>
                <w:szCs w:val="20"/>
              </w:rPr>
              <w:t>е</w:t>
            </w:r>
            <w:r w:rsidRPr="005C2A28">
              <w:rPr>
                <w:sz w:val="20"/>
                <w:szCs w:val="20"/>
              </w:rPr>
              <w:t>ское обучение и воспит</w:t>
            </w:r>
            <w:r w:rsidRPr="005C2A28">
              <w:rPr>
                <w:sz w:val="20"/>
                <w:szCs w:val="20"/>
              </w:rPr>
              <w:t>а</w:t>
            </w:r>
            <w:r w:rsidRPr="005C2A28">
              <w:rPr>
                <w:sz w:val="20"/>
                <w:szCs w:val="20"/>
              </w:rPr>
              <w:t>ние и обязательные м</w:t>
            </w:r>
            <w:r w:rsidRPr="005C2A28">
              <w:rPr>
                <w:sz w:val="20"/>
                <w:szCs w:val="20"/>
              </w:rPr>
              <w:t>е</w:t>
            </w:r>
            <w:r w:rsidRPr="005C2A28">
              <w:rPr>
                <w:sz w:val="20"/>
                <w:szCs w:val="20"/>
              </w:rPr>
              <w:t>дицинские осмотры в установленном законод</w:t>
            </w:r>
            <w:r w:rsidRPr="005C2A28">
              <w:rPr>
                <w:sz w:val="20"/>
                <w:szCs w:val="20"/>
              </w:rPr>
              <w:t>а</w:t>
            </w:r>
            <w:r w:rsidRPr="005C2A28">
              <w:rPr>
                <w:sz w:val="20"/>
                <w:szCs w:val="20"/>
              </w:rPr>
              <w:t>тельством Республики Беларусь порядке.</w:t>
            </w:r>
            <w:r w:rsidRPr="0044709A">
              <w:rPr>
                <w:sz w:val="20"/>
                <w:szCs w:val="20"/>
              </w:rPr>
              <w:t xml:space="preserve"> </w:t>
            </w:r>
          </w:p>
          <w:p w:rsidR="00CC486A" w:rsidRPr="005C2A28" w:rsidRDefault="00CC486A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5C2A28">
              <w:rPr>
                <w:rFonts w:ascii="Cambria" w:eastAsia="Cambria" w:hAnsi="Cambria" w:cs="Cambria"/>
                <w:sz w:val="20"/>
                <w:szCs w:val="20"/>
              </w:rPr>
              <w:t>Пункт 13. За организ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цию проведения гигиен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ческого обучения и во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 xml:space="preserve">питания и медицинских осмотров работников 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несет ответственность руководитель организ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ции.</w:t>
            </w:r>
          </w:p>
          <w:p w:rsidR="00CC486A" w:rsidRDefault="00CC486A" w:rsidP="00C253B3">
            <w:pPr>
              <w:pStyle w:val="poin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5C2A28">
              <w:rPr>
                <w:rFonts w:ascii="Cambria" w:eastAsia="Cambria" w:hAnsi="Cambria" w:cs="Cambria"/>
                <w:sz w:val="20"/>
                <w:szCs w:val="20"/>
              </w:rPr>
              <w:t>Пункт 14. При пров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е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дении гигиенического обучения и воспитания по вопросам соблюдения настоящих Санитарных норм и правил привлек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ются специалисты орг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нов и учреждений, ос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у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ществляющих госуда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р</w:t>
            </w:r>
            <w:r w:rsidRPr="005C2A28">
              <w:rPr>
                <w:rFonts w:ascii="Cambria" w:eastAsia="Cambria" w:hAnsi="Cambria" w:cs="Cambria"/>
                <w:sz w:val="20"/>
                <w:szCs w:val="20"/>
              </w:rPr>
              <w:t>ственный санитарный надзор.</w:t>
            </w:r>
          </w:p>
          <w:p w:rsidR="0067209A" w:rsidRPr="0067209A" w:rsidRDefault="0067209A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67209A">
              <w:rPr>
                <w:sz w:val="20"/>
                <w:szCs w:val="20"/>
              </w:rPr>
              <w:t>Контроль за своевр</w:t>
            </w:r>
            <w:r w:rsidRPr="0067209A">
              <w:rPr>
                <w:sz w:val="20"/>
                <w:szCs w:val="20"/>
              </w:rPr>
              <w:t>е</w:t>
            </w:r>
            <w:r w:rsidRPr="0067209A">
              <w:rPr>
                <w:sz w:val="20"/>
                <w:szCs w:val="20"/>
              </w:rPr>
              <w:t>менным и качественным проведением обучения, инструктажа, стажировки и проверки знаний рабо</w:t>
            </w:r>
            <w:r w:rsidRPr="0067209A">
              <w:rPr>
                <w:sz w:val="20"/>
                <w:szCs w:val="20"/>
              </w:rPr>
              <w:t>т</w:t>
            </w:r>
            <w:r w:rsidRPr="0067209A">
              <w:rPr>
                <w:sz w:val="20"/>
                <w:szCs w:val="20"/>
              </w:rPr>
              <w:t>ников организации по вопросам охраны труда осуществляет служба охраны труда (специалист по охране труда)</w:t>
            </w:r>
          </w:p>
        </w:tc>
      </w:tr>
      <w:tr w:rsidR="00CC486A" w:rsidRPr="0044709A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CC486A" w:rsidRPr="0044709A" w:rsidRDefault="00CC486A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CC486A" w:rsidRPr="0044709A" w:rsidRDefault="00CC486A" w:rsidP="004122A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Благососто</w:t>
            </w:r>
            <w:r w:rsidRPr="0044709A">
              <w:rPr>
                <w:sz w:val="20"/>
                <w:szCs w:val="20"/>
              </w:rPr>
              <w:t>я</w:t>
            </w:r>
            <w:r w:rsidRPr="0044709A">
              <w:rPr>
                <w:sz w:val="20"/>
                <w:szCs w:val="20"/>
              </w:rPr>
              <w:t>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486A" w:rsidRPr="00CC486A" w:rsidRDefault="00CC486A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</w:rPr>
              <w:t>И</w:t>
            </w:r>
            <w:r w:rsidRPr="0044709A">
              <w:rPr>
                <w:rFonts w:ascii="Cambria" w:eastAsia="Cambria" w:hAnsi="Cambria" w:cs="Cambria"/>
              </w:rPr>
              <w:t xml:space="preserve">спользование </w:t>
            </w:r>
            <w:r>
              <w:rPr>
                <w:rFonts w:ascii="Cambria" w:eastAsia="Cambria" w:hAnsi="Cambria" w:cs="Cambria"/>
              </w:rPr>
              <w:t xml:space="preserve">пропиконазола 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в лесном хозяйстве с соблюдением зак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о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lastRenderedPageBreak/>
              <w:t>нодательной базы может иметь косве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н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ное влияние на зд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о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ровье рабочих из-за веса распылительн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о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го оборудования (при ручных методах обработки) или п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е</w:t>
            </w:r>
            <w:r w:rsidRPr="00CC486A">
              <w:rPr>
                <w:rFonts w:ascii="Cambria" w:eastAsia="Cambria" w:hAnsi="Cambria" w:cs="Cambria"/>
                <w:color w:val="000000" w:themeColor="text1"/>
              </w:rPr>
              <w:t>регрева в результате ношения средств индивидуальной защиты.</w:t>
            </w:r>
          </w:p>
          <w:p w:rsidR="00CC486A" w:rsidRPr="004122A5" w:rsidRDefault="00CC486A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inherit" w:hAnsi="inherit"/>
                <w:color w:val="202124"/>
                <w:sz w:val="22"/>
                <w:szCs w:val="22"/>
              </w:rPr>
            </w:pPr>
          </w:p>
          <w:p w:rsidR="00CC486A" w:rsidRPr="0044709A" w:rsidRDefault="00CC486A" w:rsidP="00816E7C">
            <w:pPr>
              <w:pStyle w:val="HTML"/>
              <w:shd w:val="clear" w:color="auto" w:fill="F8F9FA"/>
              <w:ind w:left="-57" w:right="-57" w:firstLine="142"/>
              <w:jc w:val="center"/>
            </w:pPr>
            <w:r w:rsidRPr="0044709A">
              <w:rPr>
                <w:rFonts w:ascii="Cambria" w:eastAsia="Cambria" w:hAnsi="Cambria" w:cs="Cambria"/>
              </w:rPr>
              <w:t>Кроме того, раб</w:t>
            </w:r>
            <w:r w:rsidRPr="0044709A">
              <w:rPr>
                <w:rFonts w:ascii="Cambria" w:eastAsia="Cambria" w:hAnsi="Cambria" w:cs="Cambria"/>
              </w:rPr>
              <w:t>о</w:t>
            </w:r>
            <w:r w:rsidRPr="0044709A">
              <w:rPr>
                <w:rFonts w:ascii="Cambria" w:eastAsia="Cambria" w:hAnsi="Cambria" w:cs="Cambria"/>
              </w:rPr>
              <w:t>чие должны иметь доступ к чистой воде для питья</w:t>
            </w:r>
            <w:r>
              <w:rPr>
                <w:rFonts w:ascii="Cambria" w:eastAsia="Cambria" w:hAnsi="Cambria" w:cs="Cambria"/>
              </w:rPr>
              <w:t xml:space="preserve"> и личной гигиены и соблюдать режим работы и о</w:t>
            </w:r>
            <w:r>
              <w:rPr>
                <w:rFonts w:ascii="Cambria" w:eastAsia="Cambria" w:hAnsi="Cambria" w:cs="Cambria"/>
              </w:rPr>
              <w:t>т</w:t>
            </w:r>
            <w:r>
              <w:rPr>
                <w:rFonts w:ascii="Cambria" w:eastAsia="Cambria" w:hAnsi="Cambria" w:cs="Cambria"/>
              </w:rPr>
              <w:t>дыха</w:t>
            </w:r>
            <w:r w:rsidRPr="0044709A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945" w:type="dxa"/>
            <w:vMerge/>
            <w:shd w:val="clear" w:color="auto" w:fill="FFFFFF"/>
          </w:tcPr>
          <w:p w:rsidR="00CC486A" w:rsidRPr="0044709A" w:rsidRDefault="00CC486A" w:rsidP="00C25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CC486A" w:rsidRPr="0044709A" w:rsidRDefault="00CC486A" w:rsidP="00C25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8E0857" w:rsidRPr="0044709A" w:rsidTr="00816E7C">
        <w:trPr>
          <w:trHeight w:val="359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Pr="0044709A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Pr="0044709A" w:rsidRDefault="00EC5AC5" w:rsidP="0044709A">
            <w:pPr>
              <w:spacing w:line="240" w:lineRule="auto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Пища и вода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A2642" w:rsidRPr="00BA2642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 w:rsidRPr="00BA2642">
              <w:rPr>
                <w:sz w:val="20"/>
                <w:szCs w:val="20"/>
              </w:rPr>
              <w:t>Максимально доп</w:t>
            </w:r>
            <w:r w:rsidRPr="00BA2642">
              <w:rPr>
                <w:sz w:val="20"/>
                <w:szCs w:val="20"/>
              </w:rPr>
              <w:t>у</w:t>
            </w:r>
            <w:r w:rsidRPr="00BA2642">
              <w:rPr>
                <w:sz w:val="20"/>
                <w:szCs w:val="20"/>
              </w:rPr>
              <w:t>стимый уровень пр</w:t>
            </w:r>
            <w:r w:rsidRPr="00BA2642">
              <w:rPr>
                <w:sz w:val="20"/>
                <w:szCs w:val="20"/>
              </w:rPr>
              <w:t>о</w:t>
            </w:r>
            <w:r w:rsidRPr="00BA2642">
              <w:rPr>
                <w:sz w:val="20"/>
                <w:szCs w:val="20"/>
              </w:rPr>
              <w:t>пиконазола:</w:t>
            </w:r>
          </w:p>
          <w:p w:rsidR="00BA2642" w:rsidRPr="00BA2642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BA2642">
              <w:rPr>
                <w:rFonts w:ascii="Cambria" w:eastAsia="Cambria" w:hAnsi="Cambria" w:cs="Cambria"/>
              </w:rPr>
              <w:t>зерно хлебных зл</w:t>
            </w:r>
            <w:r w:rsidRPr="00BA2642">
              <w:rPr>
                <w:rFonts w:ascii="Cambria" w:eastAsia="Cambria" w:hAnsi="Cambria" w:cs="Cambria"/>
              </w:rPr>
              <w:t>а</w:t>
            </w:r>
            <w:r w:rsidRPr="00BA2642">
              <w:rPr>
                <w:rFonts w:ascii="Cambria" w:eastAsia="Cambria" w:hAnsi="Cambria" w:cs="Cambria"/>
              </w:rPr>
              <w:t>ков (кроме ячменя), свекла сахарная, рапс (зерно, масло) – 0,1 мг/кг;</w:t>
            </w:r>
          </w:p>
          <w:p w:rsidR="00BA2642" w:rsidRPr="00BA2642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BA2642">
              <w:rPr>
                <w:rFonts w:ascii="Cambria" w:eastAsia="Cambria" w:hAnsi="Cambria" w:cs="Cambria"/>
              </w:rPr>
              <w:t xml:space="preserve">ячмень – 0,2 мг/кг; </w:t>
            </w:r>
          </w:p>
          <w:p w:rsidR="00BA2642" w:rsidRPr="00BA2642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BA2642">
              <w:rPr>
                <w:rFonts w:ascii="Cambria" w:eastAsia="Cambria" w:hAnsi="Cambria" w:cs="Cambria"/>
              </w:rPr>
              <w:t>свекла столовая,– 0,05 мг/кг;</w:t>
            </w:r>
          </w:p>
          <w:p w:rsidR="00BA2642" w:rsidRPr="00BA2642" w:rsidRDefault="00BA2642" w:rsidP="00532B3D">
            <w:pPr>
              <w:pStyle w:val="HTML"/>
              <w:shd w:val="clear" w:color="auto" w:fill="F8F9FA"/>
              <w:ind w:left="-57" w:right="-57" w:firstLine="142"/>
              <w:jc w:val="center"/>
              <w:rPr>
                <w:rFonts w:ascii="Cambria" w:eastAsia="Cambria" w:hAnsi="Cambria" w:cs="Cambria"/>
              </w:rPr>
            </w:pPr>
            <w:r w:rsidRPr="00BA2642">
              <w:rPr>
                <w:rFonts w:ascii="Cambria" w:eastAsia="Cambria" w:hAnsi="Cambria" w:cs="Cambria"/>
              </w:rPr>
              <w:t>виноград – 0,5 мг/кг; мясо и субпродукты млек</w:t>
            </w:r>
            <w:r w:rsidRPr="00BA2642">
              <w:rPr>
                <w:rFonts w:ascii="Cambria" w:eastAsia="Cambria" w:hAnsi="Cambria" w:cs="Cambria"/>
              </w:rPr>
              <w:t>о</w:t>
            </w:r>
            <w:r w:rsidRPr="00BA2642">
              <w:rPr>
                <w:rFonts w:ascii="Cambria" w:eastAsia="Cambria" w:hAnsi="Cambria" w:cs="Cambria"/>
              </w:rPr>
              <w:t>питающих, мясо пт</w:t>
            </w:r>
            <w:r w:rsidRPr="00BA2642">
              <w:rPr>
                <w:rFonts w:ascii="Cambria" w:eastAsia="Cambria" w:hAnsi="Cambria" w:cs="Cambria"/>
              </w:rPr>
              <w:t>и</w:t>
            </w:r>
            <w:r w:rsidRPr="00BA2642">
              <w:rPr>
                <w:rFonts w:ascii="Cambria" w:eastAsia="Cambria" w:hAnsi="Cambria" w:cs="Cambria"/>
              </w:rPr>
              <w:t>цы, яйца, молоко – 0,01 мг/кг;</w:t>
            </w:r>
          </w:p>
          <w:p w:rsidR="008E0857" w:rsidRPr="00EA7B6C" w:rsidRDefault="00BA2642" w:rsidP="00532B3D">
            <w:pPr>
              <w:spacing w:after="0" w:line="240" w:lineRule="auto"/>
              <w:ind w:left="-57" w:right="-57" w:firstLine="142"/>
              <w:jc w:val="center"/>
              <w:rPr>
                <w:sz w:val="20"/>
                <w:szCs w:val="20"/>
              </w:rPr>
            </w:pPr>
            <w:r w:rsidRPr="00BA2642">
              <w:rPr>
                <w:sz w:val="20"/>
                <w:szCs w:val="20"/>
              </w:rPr>
              <w:t>кукуруза, кукуруза сахарная столов</w:t>
            </w:r>
            <w:r w:rsidR="00F46A90">
              <w:rPr>
                <w:sz w:val="20"/>
                <w:szCs w:val="20"/>
              </w:rPr>
              <w:t>ая (отварная в поча</w:t>
            </w:r>
            <w:r w:rsidR="00F46A90">
              <w:rPr>
                <w:sz w:val="20"/>
                <w:szCs w:val="20"/>
              </w:rPr>
              <w:t>т</w:t>
            </w:r>
            <w:r w:rsidR="00F46A90">
              <w:rPr>
                <w:sz w:val="20"/>
                <w:szCs w:val="20"/>
              </w:rPr>
              <w:t>ках) – 0,05 </w:t>
            </w:r>
            <w:r w:rsidRPr="00BA2642">
              <w:rPr>
                <w:sz w:val="20"/>
                <w:szCs w:val="20"/>
              </w:rPr>
              <w:t>мг/кг; яблоки, горох (зе</w:t>
            </w:r>
            <w:r w:rsidRPr="00BA2642">
              <w:rPr>
                <w:sz w:val="20"/>
                <w:szCs w:val="20"/>
              </w:rPr>
              <w:t>р</w:t>
            </w:r>
            <w:r w:rsidRPr="00BA2642">
              <w:rPr>
                <w:sz w:val="20"/>
                <w:szCs w:val="20"/>
              </w:rPr>
              <w:t xml:space="preserve">но), соя – 0,1мг/кг </w:t>
            </w:r>
            <w:r w:rsidRPr="00BA2642">
              <w:rPr>
                <w:sz w:val="20"/>
                <w:szCs w:val="20"/>
              </w:rPr>
              <w:lastRenderedPageBreak/>
              <w:t>(СНиП)</w:t>
            </w:r>
          </w:p>
        </w:tc>
        <w:tc>
          <w:tcPr>
            <w:tcW w:w="6945" w:type="dxa"/>
            <w:shd w:val="clear" w:color="auto" w:fill="FFFFFF"/>
          </w:tcPr>
          <w:p w:rsidR="00C74C52" w:rsidRDefault="00C74C52" w:rsidP="00A27F2C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C74C52">
              <w:rPr>
                <w:sz w:val="20"/>
                <w:szCs w:val="20"/>
              </w:rPr>
              <w:lastRenderedPageBreak/>
              <w:t>Комплекс указанных выше мер СНиП предотвращающих снос пестиц</w:t>
            </w:r>
            <w:r w:rsidRPr="00C74C52">
              <w:rPr>
                <w:sz w:val="20"/>
                <w:szCs w:val="20"/>
              </w:rPr>
              <w:t>и</w:t>
            </w:r>
            <w:r w:rsidRPr="00C74C52">
              <w:rPr>
                <w:sz w:val="20"/>
                <w:szCs w:val="20"/>
              </w:rPr>
              <w:t>дов при обработке, а также загрязнение почвы, поверхностных и грунт</w:t>
            </w:r>
            <w:r w:rsidRPr="00C74C52">
              <w:rPr>
                <w:sz w:val="20"/>
                <w:szCs w:val="20"/>
              </w:rPr>
              <w:t>о</w:t>
            </w:r>
            <w:r w:rsidRPr="00C74C52">
              <w:rPr>
                <w:sz w:val="20"/>
                <w:szCs w:val="20"/>
              </w:rPr>
              <w:t>вых вод.</w:t>
            </w:r>
            <w:r w:rsidR="00A66EA8">
              <w:rPr>
                <w:sz w:val="20"/>
                <w:szCs w:val="20"/>
              </w:rPr>
              <w:t xml:space="preserve"> </w:t>
            </w:r>
          </w:p>
          <w:p w:rsidR="00A66EA8" w:rsidRDefault="00A66EA8" w:rsidP="00A66EA8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СНиП</w:t>
            </w:r>
          </w:p>
          <w:p w:rsidR="00A66EA8" w:rsidRDefault="00A66EA8" w:rsidP="00A66EA8">
            <w:pPr>
              <w:pStyle w:val="point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66EA8">
              <w:rPr>
                <w:rFonts w:ascii="Cambria" w:eastAsia="Cambria" w:hAnsi="Cambria" w:cs="Cambria"/>
                <w:sz w:val="20"/>
                <w:szCs w:val="20"/>
              </w:rPr>
              <w:t>Пункт 24. Уровни опасных и вредных факторов на рабочих местах при обращении с пестицидами (средствами защиты растений) не должны превышать установленные Гигиеническим нормативом «Гигиенические нормативы содержания действующих веществ пестицидов (средств з</w:t>
            </w:r>
            <w:r w:rsidRPr="00A66EA8">
              <w:rPr>
                <w:rFonts w:ascii="Cambria" w:eastAsia="Cambria" w:hAnsi="Cambria" w:cs="Cambria"/>
                <w:sz w:val="20"/>
                <w:szCs w:val="20"/>
              </w:rPr>
              <w:t>а</w:t>
            </w:r>
            <w:r w:rsidRPr="00A66EA8">
              <w:rPr>
                <w:rFonts w:ascii="Cambria" w:eastAsia="Cambria" w:hAnsi="Cambria" w:cs="Cambria"/>
                <w:sz w:val="20"/>
                <w:szCs w:val="20"/>
              </w:rPr>
              <w:t>щиты растений) в объектах окружающей среды, продовольственном с</w:t>
            </w:r>
            <w:r w:rsidRPr="00A66EA8">
              <w:rPr>
                <w:rFonts w:ascii="Cambria" w:eastAsia="Cambria" w:hAnsi="Cambria" w:cs="Cambria"/>
                <w:sz w:val="20"/>
                <w:szCs w:val="20"/>
              </w:rPr>
              <w:t>ы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рье, пищевых продуктах»</w:t>
            </w:r>
            <w:r w:rsidRPr="00A66EA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:rsidR="00A66EA8" w:rsidRPr="0044709A" w:rsidRDefault="00816E7C" w:rsidP="00A66EA8">
            <w:pPr>
              <w:pStyle w:val="point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sz w:val="20"/>
                <w:szCs w:val="20"/>
              </w:rPr>
            </w:pPr>
            <w:r w:rsidRPr="00A66EA8">
              <w:rPr>
                <w:rFonts w:ascii="Cambria" w:eastAsia="Cambria" w:hAnsi="Cambria" w:cs="Cambria"/>
                <w:sz w:val="20"/>
                <w:szCs w:val="20"/>
              </w:rPr>
              <w:t xml:space="preserve">Пункт </w:t>
            </w:r>
            <w:r w:rsidR="00A66EA8" w:rsidRPr="00193BE8">
              <w:rPr>
                <w:rFonts w:ascii="Cambria" w:eastAsia="Cambria" w:hAnsi="Cambria" w:cs="Cambria"/>
                <w:sz w:val="20"/>
                <w:szCs w:val="20"/>
              </w:rPr>
              <w:t>34. Пестициды (средства защиты растений) должны отпускаться со склада в заводской упаковке, а при небольших количествах – в свобо</w:t>
            </w:r>
            <w:r w:rsidR="00A66EA8" w:rsidRPr="00193BE8">
              <w:rPr>
                <w:rFonts w:ascii="Cambria" w:eastAsia="Cambria" w:hAnsi="Cambria" w:cs="Cambria"/>
                <w:sz w:val="20"/>
                <w:szCs w:val="20"/>
              </w:rPr>
              <w:t>д</w:t>
            </w:r>
            <w:r w:rsidR="00A66EA8" w:rsidRPr="00193BE8">
              <w:rPr>
                <w:rFonts w:ascii="Cambria" w:eastAsia="Cambria" w:hAnsi="Cambria" w:cs="Cambria"/>
                <w:sz w:val="20"/>
                <w:szCs w:val="20"/>
              </w:rPr>
              <w:t>ную тару, обеспечивающую их сохранность. Запрещается отпускать п</w:t>
            </w:r>
            <w:r w:rsidR="00A66EA8" w:rsidRPr="00193BE8">
              <w:rPr>
                <w:rFonts w:ascii="Cambria" w:eastAsia="Cambria" w:hAnsi="Cambria" w:cs="Cambria"/>
                <w:sz w:val="20"/>
                <w:szCs w:val="20"/>
              </w:rPr>
              <w:t>е</w:t>
            </w:r>
            <w:r w:rsidR="00A66EA8" w:rsidRPr="00193BE8">
              <w:rPr>
                <w:rFonts w:ascii="Cambria" w:eastAsia="Cambria" w:hAnsi="Cambria" w:cs="Cambria"/>
                <w:sz w:val="20"/>
                <w:szCs w:val="20"/>
              </w:rPr>
              <w:t>стициды в бумагу, мешки из ткани и пищевую посуду.</w:t>
            </w:r>
          </w:p>
        </w:tc>
        <w:tc>
          <w:tcPr>
            <w:tcW w:w="2551" w:type="dxa"/>
            <w:shd w:val="clear" w:color="auto" w:fill="auto"/>
          </w:tcPr>
          <w:p w:rsidR="008E0857" w:rsidRPr="0044709A" w:rsidRDefault="00C74C52" w:rsidP="00C74C52">
            <w:pPr>
              <w:pStyle w:val="HTML"/>
              <w:shd w:val="clear" w:color="auto" w:fill="F8F9FA"/>
              <w:ind w:firstLine="284"/>
              <w:jc w:val="both"/>
            </w:pPr>
            <w:r w:rsidRPr="00CD4697">
              <w:rPr>
                <w:rFonts w:ascii="Cambria" w:eastAsia="Cambria" w:hAnsi="Cambria" w:cs="Cambria"/>
              </w:rPr>
              <w:t>Контроль содержания вредных веществ в пр</w:t>
            </w:r>
            <w:r w:rsidRPr="00CD4697">
              <w:rPr>
                <w:rFonts w:ascii="Cambria" w:eastAsia="Cambria" w:hAnsi="Cambria" w:cs="Cambria"/>
              </w:rPr>
              <w:t>о</w:t>
            </w:r>
            <w:r w:rsidRPr="00CD4697">
              <w:rPr>
                <w:rFonts w:ascii="Cambria" w:eastAsia="Cambria" w:hAnsi="Cambria" w:cs="Cambria"/>
              </w:rPr>
              <w:t>дуктах питания пров</w:t>
            </w:r>
            <w:r w:rsidRPr="00CD4697">
              <w:rPr>
                <w:rFonts w:ascii="Cambria" w:eastAsia="Cambria" w:hAnsi="Cambria" w:cs="Cambria"/>
              </w:rPr>
              <w:t>о</w:t>
            </w:r>
            <w:r w:rsidRPr="00CD4697">
              <w:rPr>
                <w:rFonts w:ascii="Cambria" w:eastAsia="Cambria" w:hAnsi="Cambria" w:cs="Cambria"/>
              </w:rPr>
              <w:t>дится органами санита</w:t>
            </w:r>
            <w:r w:rsidRPr="00CD4697">
              <w:rPr>
                <w:rFonts w:ascii="Cambria" w:eastAsia="Cambria" w:hAnsi="Cambria" w:cs="Cambria"/>
              </w:rPr>
              <w:t>р</w:t>
            </w:r>
            <w:r w:rsidRPr="00CD4697">
              <w:rPr>
                <w:rFonts w:ascii="Cambria" w:eastAsia="Cambria" w:hAnsi="Cambria" w:cs="Cambria"/>
              </w:rPr>
              <w:t>ной службы</w:t>
            </w:r>
            <w:r w:rsidR="00A66EA8" w:rsidRPr="00A66EA8">
              <w:rPr>
                <w:rFonts w:ascii="Cambria" w:eastAsia="Cambria" w:hAnsi="Cambria" w:cs="Cambria"/>
              </w:rPr>
              <w:t xml:space="preserve"> по собстве</w:t>
            </w:r>
            <w:r w:rsidR="00A66EA8" w:rsidRPr="00A66EA8">
              <w:rPr>
                <w:rFonts w:ascii="Cambria" w:eastAsia="Cambria" w:hAnsi="Cambria" w:cs="Cambria"/>
              </w:rPr>
              <w:t>н</w:t>
            </w:r>
            <w:r w:rsidR="00A66EA8" w:rsidRPr="00A66EA8">
              <w:rPr>
                <w:rFonts w:ascii="Cambria" w:eastAsia="Cambria" w:hAnsi="Cambria" w:cs="Cambria"/>
              </w:rPr>
              <w:t>ной инициативе, либо по обращениям заинтерес</w:t>
            </w:r>
            <w:r w:rsidR="00A66EA8" w:rsidRPr="00A66EA8">
              <w:rPr>
                <w:rFonts w:ascii="Cambria" w:eastAsia="Cambria" w:hAnsi="Cambria" w:cs="Cambria"/>
              </w:rPr>
              <w:t>о</w:t>
            </w:r>
            <w:r w:rsidR="00A66EA8" w:rsidRPr="00A66EA8">
              <w:rPr>
                <w:rFonts w:ascii="Cambria" w:eastAsia="Cambria" w:hAnsi="Cambria" w:cs="Cambria"/>
              </w:rPr>
              <w:t>ванных организаций, местного населения и др.</w:t>
            </w:r>
          </w:p>
        </w:tc>
      </w:tr>
      <w:tr w:rsidR="008E0857" w:rsidRPr="0044709A" w:rsidTr="004122A5">
        <w:trPr>
          <w:trHeight w:val="1776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Pr="0044709A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Pr="0044709A" w:rsidRDefault="00EC5AC5" w:rsidP="00A27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Социальная инфрастру</w:t>
            </w:r>
            <w:r w:rsidRPr="0044709A">
              <w:rPr>
                <w:sz w:val="20"/>
                <w:szCs w:val="20"/>
              </w:rPr>
              <w:t>к</w:t>
            </w:r>
            <w:r w:rsidRPr="0044709A">
              <w:rPr>
                <w:sz w:val="20"/>
                <w:szCs w:val="20"/>
              </w:rPr>
              <w:t>ту</w:t>
            </w:r>
            <w:r w:rsidR="00C74C52">
              <w:rPr>
                <w:sz w:val="20"/>
                <w:szCs w:val="20"/>
              </w:rPr>
              <w:t>ра</w:t>
            </w:r>
            <w:r w:rsidRPr="0044709A">
              <w:rPr>
                <w:sz w:val="20"/>
                <w:szCs w:val="20"/>
              </w:rPr>
              <w:t xml:space="preserve"> (школы и больницы, рекреацио</w:t>
            </w:r>
            <w:r w:rsidRPr="0044709A">
              <w:rPr>
                <w:sz w:val="20"/>
                <w:szCs w:val="20"/>
              </w:rPr>
              <w:t>н</w:t>
            </w:r>
            <w:r w:rsidRPr="0044709A">
              <w:rPr>
                <w:sz w:val="20"/>
                <w:szCs w:val="20"/>
              </w:rPr>
              <w:t>ная инфр</w:t>
            </w:r>
            <w:r w:rsidRPr="0044709A">
              <w:rPr>
                <w:sz w:val="20"/>
                <w:szCs w:val="20"/>
              </w:rPr>
              <w:t>а</w:t>
            </w:r>
            <w:r w:rsidRPr="0044709A">
              <w:rPr>
                <w:sz w:val="20"/>
                <w:szCs w:val="20"/>
              </w:rPr>
              <w:t>структура, инфрастру</w:t>
            </w:r>
            <w:r w:rsidRPr="0044709A">
              <w:rPr>
                <w:sz w:val="20"/>
                <w:szCs w:val="20"/>
              </w:rPr>
              <w:t>к</w:t>
            </w:r>
            <w:r w:rsidRPr="0044709A">
              <w:rPr>
                <w:sz w:val="20"/>
                <w:szCs w:val="20"/>
              </w:rPr>
              <w:t>тура, прил</w:t>
            </w:r>
            <w:r w:rsidRPr="0044709A">
              <w:rPr>
                <w:sz w:val="20"/>
                <w:szCs w:val="20"/>
              </w:rPr>
              <w:t>е</w:t>
            </w:r>
            <w:r w:rsidRPr="0044709A">
              <w:rPr>
                <w:sz w:val="20"/>
                <w:szCs w:val="20"/>
              </w:rPr>
              <w:t xml:space="preserve">гающая к </w:t>
            </w:r>
            <w:r w:rsidR="00C74C52">
              <w:rPr>
                <w:sz w:val="20"/>
                <w:szCs w:val="20"/>
              </w:rPr>
              <w:t>конторам лесхоза и лесничеств</w:t>
            </w:r>
            <w:r w:rsidRPr="0044709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0857" w:rsidRPr="00C74C52" w:rsidRDefault="00EC5AC5" w:rsidP="00532B3D">
            <w:pPr>
              <w:pStyle w:val="HTML"/>
              <w:shd w:val="clear" w:color="auto" w:fill="F8F9FA"/>
              <w:ind w:left="-57" w:right="-57" w:firstLine="142"/>
              <w:jc w:val="center"/>
            </w:pPr>
            <w:r w:rsidRPr="00C74C52">
              <w:rPr>
                <w:rFonts w:ascii="Cambria" w:eastAsia="Cambria" w:hAnsi="Cambria" w:cs="Cambria"/>
              </w:rPr>
              <w:t>Стандартное и</w:t>
            </w:r>
            <w:r w:rsidRPr="00C74C52">
              <w:rPr>
                <w:rFonts w:ascii="Cambria" w:eastAsia="Cambria" w:hAnsi="Cambria" w:cs="Cambria"/>
              </w:rPr>
              <w:t>с</w:t>
            </w:r>
            <w:r w:rsidRPr="00C74C52">
              <w:rPr>
                <w:rFonts w:ascii="Cambria" w:eastAsia="Cambria" w:hAnsi="Cambria" w:cs="Cambria"/>
              </w:rPr>
              <w:t>пользование</w:t>
            </w:r>
            <w:r w:rsidR="00EA7B6C">
              <w:rPr>
                <w:rFonts w:ascii="Cambria" w:eastAsia="Cambria" w:hAnsi="Cambria" w:cs="Cambria"/>
              </w:rPr>
              <w:t xml:space="preserve"> </w:t>
            </w:r>
            <w:r w:rsidR="00F46A90">
              <w:rPr>
                <w:rFonts w:ascii="Cambria" w:eastAsia="Cambria" w:hAnsi="Cambria" w:cs="Cambria"/>
              </w:rPr>
              <w:t>пр</w:t>
            </w:r>
            <w:r w:rsidR="00EA7B6C">
              <w:rPr>
                <w:rFonts w:ascii="Cambria" w:eastAsia="Cambria" w:hAnsi="Cambria" w:cs="Cambria"/>
              </w:rPr>
              <w:t>о</w:t>
            </w:r>
            <w:r w:rsidR="00F46A90">
              <w:rPr>
                <w:rFonts w:ascii="Cambria" w:eastAsia="Cambria" w:hAnsi="Cambria" w:cs="Cambria"/>
              </w:rPr>
              <w:t>п</w:t>
            </w:r>
            <w:r w:rsidR="00F46A90">
              <w:rPr>
                <w:rFonts w:ascii="Cambria" w:eastAsia="Cambria" w:hAnsi="Cambria" w:cs="Cambria"/>
              </w:rPr>
              <w:t>и</w:t>
            </w:r>
            <w:r w:rsidR="00EA7B6C">
              <w:rPr>
                <w:rFonts w:ascii="Cambria" w:eastAsia="Cambria" w:hAnsi="Cambria" w:cs="Cambria"/>
              </w:rPr>
              <w:t>коназола</w:t>
            </w:r>
            <w:r w:rsidRPr="00C74C52">
              <w:rPr>
                <w:rFonts w:ascii="Cambria" w:eastAsia="Cambria" w:hAnsi="Cambria" w:cs="Cambria"/>
              </w:rPr>
              <w:t xml:space="preserve"> в лесном хозяйстве не оказ</w:t>
            </w:r>
            <w:r w:rsidRPr="00C74C52">
              <w:rPr>
                <w:rFonts w:ascii="Cambria" w:eastAsia="Cambria" w:hAnsi="Cambria" w:cs="Cambria"/>
              </w:rPr>
              <w:t>ы</w:t>
            </w:r>
            <w:r w:rsidRPr="00C74C52">
              <w:rPr>
                <w:rFonts w:ascii="Cambria" w:eastAsia="Cambria" w:hAnsi="Cambria" w:cs="Cambria"/>
              </w:rPr>
              <w:t>вает значительного воздействия.</w:t>
            </w:r>
          </w:p>
        </w:tc>
        <w:tc>
          <w:tcPr>
            <w:tcW w:w="6945" w:type="dxa"/>
            <w:shd w:val="clear" w:color="auto" w:fill="FFFFFF"/>
          </w:tcPr>
          <w:p w:rsidR="008E0857" w:rsidRPr="00193BE8" w:rsidRDefault="00A66EA8" w:rsidP="00193BE8">
            <w:pPr>
              <w:pStyle w:val="point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3BE8">
              <w:rPr>
                <w:rFonts w:ascii="Cambria" w:eastAsia="Cambria" w:hAnsi="Cambria" w:cs="Cambria"/>
                <w:sz w:val="20"/>
                <w:szCs w:val="20"/>
              </w:rPr>
              <w:t>СНиП</w:t>
            </w:r>
          </w:p>
          <w:p w:rsidR="00A66EA8" w:rsidRPr="00193BE8" w:rsidRDefault="00A66EA8" w:rsidP="00193BE8">
            <w:pPr>
              <w:pStyle w:val="point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93BE8">
              <w:rPr>
                <w:rFonts w:ascii="Cambria" w:eastAsia="Cambria" w:hAnsi="Cambria" w:cs="Cambria"/>
                <w:sz w:val="20"/>
                <w:szCs w:val="20"/>
              </w:rPr>
              <w:t>126. Не допускается применение любых пестицидов (средств защиты растений) на территории детских, спортивных учреждений, организаций здравоохранения, учреждений образования, организаций общественного питания и торговли пищевыми продуктами, в пределах водоохранных зон рек, озер и водохранилищ, зон первого, второго и третьего поясов сан</w:t>
            </w:r>
            <w:r w:rsidRPr="00193BE8"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 w:rsidRPr="00193BE8">
              <w:rPr>
                <w:rFonts w:ascii="Cambria" w:eastAsia="Cambria" w:hAnsi="Cambria" w:cs="Cambria"/>
                <w:sz w:val="20"/>
                <w:szCs w:val="20"/>
              </w:rPr>
              <w:t>тарной охраны источников водоснабжения, в непосредственной близости от воздухозаборных устройств.</w:t>
            </w:r>
          </w:p>
        </w:tc>
        <w:tc>
          <w:tcPr>
            <w:tcW w:w="2551" w:type="dxa"/>
            <w:shd w:val="clear" w:color="auto" w:fill="FFFFFF"/>
          </w:tcPr>
          <w:p w:rsidR="008E0857" w:rsidRDefault="00C74C52" w:rsidP="004122A5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E0857" w:rsidRPr="0044709A" w:rsidTr="004122A5">
        <w:trPr>
          <w:trHeight w:val="1442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Pr="0044709A" w:rsidRDefault="00EC5AC5" w:rsidP="00A27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Экономич</w:t>
            </w:r>
            <w:r w:rsidRPr="0044709A">
              <w:rPr>
                <w:sz w:val="20"/>
                <w:szCs w:val="20"/>
              </w:rPr>
              <w:t>е</w:t>
            </w:r>
            <w:r w:rsidRPr="0044709A">
              <w:rPr>
                <w:sz w:val="20"/>
                <w:szCs w:val="20"/>
              </w:rPr>
              <w:t>ская жизн</w:t>
            </w:r>
            <w:r w:rsidRPr="0044709A">
              <w:rPr>
                <w:sz w:val="20"/>
                <w:szCs w:val="20"/>
              </w:rPr>
              <w:t>е</w:t>
            </w:r>
            <w:r w:rsidRPr="0044709A">
              <w:rPr>
                <w:sz w:val="20"/>
                <w:szCs w:val="20"/>
              </w:rPr>
              <w:t>способность (сельское х</w:t>
            </w:r>
            <w:r w:rsidRPr="0044709A">
              <w:rPr>
                <w:sz w:val="20"/>
                <w:szCs w:val="20"/>
              </w:rPr>
              <w:t>о</w:t>
            </w:r>
            <w:r w:rsidRPr="0044709A">
              <w:rPr>
                <w:sz w:val="20"/>
                <w:szCs w:val="20"/>
              </w:rPr>
              <w:t>зяйство, ж</w:t>
            </w:r>
            <w:r w:rsidRPr="0044709A">
              <w:rPr>
                <w:sz w:val="20"/>
                <w:szCs w:val="20"/>
              </w:rPr>
              <w:t>и</w:t>
            </w:r>
            <w:r w:rsidRPr="0044709A">
              <w:rPr>
                <w:sz w:val="20"/>
                <w:szCs w:val="20"/>
              </w:rPr>
              <w:t>вотноводство, туризм)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0857" w:rsidRPr="0044709A" w:rsidRDefault="00C74C52" w:rsidP="00532B3D">
            <w:pPr>
              <w:pStyle w:val="HTML"/>
              <w:shd w:val="clear" w:color="auto" w:fill="F8F9FA"/>
              <w:ind w:left="-57" w:right="-57" w:firstLine="142"/>
              <w:jc w:val="center"/>
            </w:pPr>
            <w:r w:rsidRPr="00C74C52">
              <w:rPr>
                <w:rFonts w:ascii="Cambria" w:eastAsia="Cambria" w:hAnsi="Cambria" w:cs="Cambria"/>
              </w:rPr>
              <w:t>Стандартное и</w:t>
            </w:r>
            <w:r w:rsidRPr="00C74C52">
              <w:rPr>
                <w:rFonts w:ascii="Cambria" w:eastAsia="Cambria" w:hAnsi="Cambria" w:cs="Cambria"/>
              </w:rPr>
              <w:t>с</w:t>
            </w:r>
            <w:r w:rsidRPr="00C74C52">
              <w:rPr>
                <w:rFonts w:ascii="Cambria" w:eastAsia="Cambria" w:hAnsi="Cambria" w:cs="Cambria"/>
              </w:rPr>
              <w:t>пользование проп</w:t>
            </w:r>
            <w:r w:rsidRPr="00C74C52">
              <w:rPr>
                <w:rFonts w:ascii="Cambria" w:eastAsia="Cambria" w:hAnsi="Cambria" w:cs="Cambria"/>
              </w:rPr>
              <w:t>и</w:t>
            </w:r>
            <w:r w:rsidRPr="00C74C52">
              <w:rPr>
                <w:rFonts w:ascii="Cambria" w:eastAsia="Cambria" w:hAnsi="Cambria" w:cs="Cambria"/>
              </w:rPr>
              <w:t>коназола в лесном хозяйстве не оказ</w:t>
            </w:r>
            <w:r w:rsidRPr="00C74C52">
              <w:rPr>
                <w:rFonts w:ascii="Cambria" w:eastAsia="Cambria" w:hAnsi="Cambria" w:cs="Cambria"/>
              </w:rPr>
              <w:t>ы</w:t>
            </w:r>
            <w:r w:rsidRPr="00C74C52">
              <w:rPr>
                <w:rFonts w:ascii="Cambria" w:eastAsia="Cambria" w:hAnsi="Cambria" w:cs="Cambria"/>
              </w:rPr>
              <w:t>вает значительного воздействия.</w:t>
            </w:r>
          </w:p>
        </w:tc>
        <w:tc>
          <w:tcPr>
            <w:tcW w:w="6945" w:type="dxa"/>
            <w:shd w:val="clear" w:color="auto" w:fill="FFFFFF"/>
          </w:tcPr>
          <w:p w:rsidR="00EC5AC5" w:rsidRPr="0044709A" w:rsidRDefault="00C74C52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–</w:t>
            </w:r>
          </w:p>
          <w:p w:rsidR="008E0857" w:rsidRPr="0044709A" w:rsidRDefault="008E085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EC5AC5" w:rsidRPr="0044709A" w:rsidRDefault="00C74C52" w:rsidP="004122A5">
            <w:pPr>
              <w:pStyle w:val="HTML"/>
              <w:shd w:val="clear" w:color="auto" w:fill="F8F9FA"/>
              <w:ind w:firstLine="28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–</w:t>
            </w:r>
          </w:p>
          <w:p w:rsidR="008E0857" w:rsidRPr="0044709A" w:rsidRDefault="008E0857" w:rsidP="004122A5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</w:p>
        </w:tc>
      </w:tr>
      <w:tr w:rsidR="008E0857" w:rsidRPr="0044709A" w:rsidTr="004122A5">
        <w:trPr>
          <w:trHeight w:val="567"/>
        </w:trPr>
        <w:tc>
          <w:tcPr>
            <w:tcW w:w="1191" w:type="dxa"/>
            <w:vMerge/>
            <w:shd w:val="clear" w:color="auto" w:fill="95B3D7"/>
            <w:vAlign w:val="center"/>
          </w:tcPr>
          <w:p w:rsidR="008E0857" w:rsidRPr="0044709A" w:rsidRDefault="008E0857" w:rsidP="0044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Pr="0044709A" w:rsidRDefault="00EC5AC5" w:rsidP="00A66E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Права (юр</w:t>
            </w:r>
            <w:r w:rsidRPr="0044709A">
              <w:rPr>
                <w:sz w:val="20"/>
                <w:szCs w:val="20"/>
              </w:rPr>
              <w:t>и</w:t>
            </w:r>
            <w:r w:rsidRPr="0044709A">
              <w:rPr>
                <w:sz w:val="20"/>
                <w:szCs w:val="20"/>
              </w:rPr>
              <w:t>дические и обычные)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0857" w:rsidRPr="0044709A" w:rsidRDefault="00EC5AC5" w:rsidP="00532B3D">
            <w:pPr>
              <w:pStyle w:val="HTML"/>
              <w:shd w:val="clear" w:color="auto" w:fill="F8F9FA"/>
              <w:ind w:left="-57" w:right="-57" w:firstLine="142"/>
              <w:jc w:val="center"/>
            </w:pPr>
            <w:r w:rsidRPr="0044709A">
              <w:rPr>
                <w:rFonts w:ascii="Cambria" w:eastAsia="Cambria" w:hAnsi="Cambria" w:cs="Cambria"/>
              </w:rPr>
              <w:t>Стандартное и</w:t>
            </w:r>
            <w:r w:rsidRPr="0044709A">
              <w:rPr>
                <w:rFonts w:ascii="Cambria" w:eastAsia="Cambria" w:hAnsi="Cambria" w:cs="Cambria"/>
              </w:rPr>
              <w:t>с</w:t>
            </w:r>
            <w:r w:rsidRPr="0044709A">
              <w:rPr>
                <w:rFonts w:ascii="Cambria" w:eastAsia="Cambria" w:hAnsi="Cambria" w:cs="Cambria"/>
              </w:rPr>
              <w:t xml:space="preserve">пользование </w:t>
            </w:r>
            <w:r w:rsidR="00C74C52" w:rsidRPr="00C74C52">
              <w:rPr>
                <w:rFonts w:ascii="Cambria" w:eastAsia="Cambria" w:hAnsi="Cambria" w:cs="Cambria"/>
              </w:rPr>
              <w:t>проп</w:t>
            </w:r>
            <w:r w:rsidR="00C74C52" w:rsidRPr="00C74C52">
              <w:rPr>
                <w:rFonts w:ascii="Cambria" w:eastAsia="Cambria" w:hAnsi="Cambria" w:cs="Cambria"/>
              </w:rPr>
              <w:t>и</w:t>
            </w:r>
            <w:r w:rsidR="00C74C52" w:rsidRPr="00C74C52">
              <w:rPr>
                <w:rFonts w:ascii="Cambria" w:eastAsia="Cambria" w:hAnsi="Cambria" w:cs="Cambria"/>
              </w:rPr>
              <w:t>коназола</w:t>
            </w:r>
            <w:r w:rsidRPr="00C74C52">
              <w:rPr>
                <w:rFonts w:ascii="Cambria" w:eastAsia="Cambria" w:hAnsi="Cambria" w:cs="Cambria"/>
              </w:rPr>
              <w:t xml:space="preserve"> в лесном хозяйстве может привести к </w:t>
            </w:r>
            <w:r w:rsidR="00C74C52">
              <w:rPr>
                <w:rFonts w:ascii="Cambria" w:eastAsia="Cambria" w:hAnsi="Cambria" w:cs="Cambria"/>
              </w:rPr>
              <w:t>време</w:t>
            </w:r>
            <w:r w:rsidR="00C74C52">
              <w:rPr>
                <w:rFonts w:ascii="Cambria" w:eastAsia="Cambria" w:hAnsi="Cambria" w:cs="Cambria"/>
              </w:rPr>
              <w:t>н</w:t>
            </w:r>
            <w:r w:rsidR="00C74C52">
              <w:rPr>
                <w:rFonts w:ascii="Cambria" w:eastAsia="Cambria" w:hAnsi="Cambria" w:cs="Cambria"/>
              </w:rPr>
              <w:t>ным</w:t>
            </w:r>
            <w:r w:rsidRPr="00C74C52">
              <w:rPr>
                <w:rFonts w:ascii="Cambria" w:eastAsia="Cambria" w:hAnsi="Cambria" w:cs="Cambria"/>
              </w:rPr>
              <w:t xml:space="preserve"> ограничениям прав доступа</w:t>
            </w:r>
            <w:r w:rsidR="00C74C52">
              <w:rPr>
                <w:rFonts w:ascii="Cambria" w:eastAsia="Cambria" w:hAnsi="Cambria" w:cs="Cambria"/>
              </w:rPr>
              <w:t xml:space="preserve"> на о</w:t>
            </w:r>
            <w:r w:rsidR="00C74C52">
              <w:rPr>
                <w:rFonts w:ascii="Cambria" w:eastAsia="Cambria" w:hAnsi="Cambria" w:cs="Cambria"/>
              </w:rPr>
              <w:t>б</w:t>
            </w:r>
            <w:r w:rsidR="00C74C52">
              <w:rPr>
                <w:rFonts w:ascii="Cambria" w:eastAsia="Cambria" w:hAnsi="Cambria" w:cs="Cambria"/>
              </w:rPr>
              <w:t>работанную терр</w:t>
            </w:r>
            <w:r w:rsidR="00C74C52">
              <w:rPr>
                <w:rFonts w:ascii="Cambria" w:eastAsia="Cambria" w:hAnsi="Cambria" w:cs="Cambria"/>
              </w:rPr>
              <w:t>и</w:t>
            </w:r>
            <w:r w:rsidR="00C74C52">
              <w:rPr>
                <w:rFonts w:ascii="Cambria" w:eastAsia="Cambria" w:hAnsi="Cambria" w:cs="Cambria"/>
              </w:rPr>
              <w:t>торию</w:t>
            </w:r>
            <w:r w:rsidRPr="00C74C52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945" w:type="dxa"/>
            <w:shd w:val="clear" w:color="auto" w:fill="FFFFFF"/>
          </w:tcPr>
          <w:p w:rsidR="00EC5AC5" w:rsidRPr="0044709A" w:rsidRDefault="00CD4697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 w:rsidRPr="0044709A">
              <w:rPr>
                <w:rFonts w:ascii="Cambria" w:eastAsia="Cambria" w:hAnsi="Cambria" w:cs="Cambria"/>
              </w:rPr>
              <w:t xml:space="preserve">Некоторые ограничения общественного доступа </w:t>
            </w:r>
            <w:r>
              <w:rPr>
                <w:rFonts w:ascii="Cambria" w:eastAsia="Cambria" w:hAnsi="Cambria" w:cs="Cambria"/>
              </w:rPr>
              <w:t>на обработанные те</w:t>
            </w:r>
            <w:r>
              <w:rPr>
                <w:rFonts w:ascii="Cambria" w:eastAsia="Cambria" w:hAnsi="Cambria" w:cs="Cambria"/>
              </w:rPr>
              <w:t>р</w:t>
            </w:r>
            <w:r>
              <w:rPr>
                <w:rFonts w:ascii="Cambria" w:eastAsia="Cambria" w:hAnsi="Cambria" w:cs="Cambria"/>
              </w:rPr>
              <w:t xml:space="preserve">ритории </w:t>
            </w:r>
            <w:r w:rsidRPr="0044709A">
              <w:rPr>
                <w:rFonts w:ascii="Cambria" w:eastAsia="Cambria" w:hAnsi="Cambria" w:cs="Cambria"/>
              </w:rPr>
              <w:t xml:space="preserve">в соответствии с </w:t>
            </w:r>
            <w:r>
              <w:rPr>
                <w:rFonts w:ascii="Cambria" w:eastAsia="Cambria" w:hAnsi="Cambria" w:cs="Cambria"/>
              </w:rPr>
              <w:t xml:space="preserve">Пунктом </w:t>
            </w:r>
            <w:r w:rsidRPr="00CD4697"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</w:rPr>
              <w:t xml:space="preserve"> СНиП обязательны</w:t>
            </w:r>
            <w:r w:rsidRPr="0044709A">
              <w:rPr>
                <w:rFonts w:ascii="Cambria" w:eastAsia="Cambria" w:hAnsi="Cambria" w:cs="Cambria"/>
              </w:rPr>
              <w:t xml:space="preserve"> для минимиз</w:t>
            </w:r>
            <w:r w:rsidRPr="0044709A">
              <w:rPr>
                <w:rFonts w:ascii="Cambria" w:eastAsia="Cambria" w:hAnsi="Cambria" w:cs="Cambria"/>
              </w:rPr>
              <w:t>а</w:t>
            </w:r>
            <w:r w:rsidRPr="0044709A">
              <w:rPr>
                <w:rFonts w:ascii="Cambria" w:eastAsia="Cambria" w:hAnsi="Cambria" w:cs="Cambria"/>
              </w:rPr>
              <w:t xml:space="preserve">ции других рисков. </w:t>
            </w:r>
          </w:p>
          <w:p w:rsidR="00EC5AC5" w:rsidRPr="0044709A" w:rsidRDefault="00EC5AC5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</w:p>
          <w:p w:rsidR="00EC5AC5" w:rsidRPr="0044709A" w:rsidRDefault="00EC5AC5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</w:p>
          <w:p w:rsidR="00EC5AC5" w:rsidRPr="0044709A" w:rsidRDefault="00CD4697" w:rsidP="00C253B3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См. т</w:t>
            </w:r>
            <w:r w:rsidR="00EC5AC5" w:rsidRPr="0044709A">
              <w:rPr>
                <w:rFonts w:ascii="Cambria" w:eastAsia="Cambria" w:hAnsi="Cambria" w:cs="Cambria"/>
              </w:rPr>
              <w:t>акже стратегии для воды выше.</w:t>
            </w:r>
          </w:p>
          <w:p w:rsidR="008E0857" w:rsidRPr="0044709A" w:rsidRDefault="008E0857" w:rsidP="00C253B3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8E0857" w:rsidRPr="0044709A" w:rsidRDefault="00CD4697" w:rsidP="00CD4697">
            <w:pPr>
              <w:pStyle w:val="HTML"/>
              <w:shd w:val="clear" w:color="auto" w:fill="F8F9FA"/>
              <w:ind w:firstLine="284"/>
              <w:jc w:val="both"/>
            </w:pPr>
            <w:r w:rsidRPr="00CD4697">
              <w:rPr>
                <w:rFonts w:ascii="Cambria" w:eastAsia="Cambria" w:hAnsi="Cambria" w:cs="Cambria"/>
              </w:rPr>
              <w:t xml:space="preserve">Контроль доступа населения </w:t>
            </w:r>
            <w:r>
              <w:rPr>
                <w:rFonts w:ascii="Cambria" w:eastAsia="Cambria" w:hAnsi="Cambria" w:cs="Cambria"/>
              </w:rPr>
              <w:t>на обработа</w:t>
            </w:r>
            <w:r>
              <w:rPr>
                <w:rFonts w:ascii="Cambria" w:eastAsia="Cambria" w:hAnsi="Cambria" w:cs="Cambria"/>
              </w:rPr>
              <w:t>н</w:t>
            </w:r>
            <w:r>
              <w:rPr>
                <w:rFonts w:ascii="Cambria" w:eastAsia="Cambria" w:hAnsi="Cambria" w:cs="Cambria"/>
              </w:rPr>
              <w:t>ные территории ос</w:t>
            </w:r>
            <w:r>
              <w:rPr>
                <w:rFonts w:ascii="Cambria" w:eastAsia="Cambria" w:hAnsi="Cambria" w:cs="Cambria"/>
              </w:rPr>
              <w:t>у</w:t>
            </w:r>
            <w:r>
              <w:rPr>
                <w:rFonts w:ascii="Cambria" w:eastAsia="Cambria" w:hAnsi="Cambria" w:cs="Cambria"/>
              </w:rPr>
              <w:t>ществляется землепол</w:t>
            </w:r>
            <w:r>
              <w:rPr>
                <w:rFonts w:ascii="Cambria" w:eastAsia="Cambria" w:hAnsi="Cambria" w:cs="Cambria"/>
              </w:rPr>
              <w:t>ь</w:t>
            </w:r>
            <w:r>
              <w:rPr>
                <w:rFonts w:ascii="Cambria" w:eastAsia="Cambria" w:hAnsi="Cambria" w:cs="Cambria"/>
              </w:rPr>
              <w:t>зователем.</w:t>
            </w:r>
          </w:p>
        </w:tc>
      </w:tr>
      <w:tr w:rsidR="008E0857" w:rsidRPr="0044709A" w:rsidTr="004122A5">
        <w:trPr>
          <w:trHeight w:val="567"/>
        </w:trPr>
        <w:tc>
          <w:tcPr>
            <w:tcW w:w="1191" w:type="dxa"/>
            <w:shd w:val="clear" w:color="auto" w:fill="95B3D7"/>
            <w:vAlign w:val="center"/>
          </w:tcPr>
          <w:p w:rsidR="008E0857" w:rsidRPr="0044709A" w:rsidRDefault="008E0857" w:rsidP="00447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:rsidR="008E0857" w:rsidRPr="0044709A" w:rsidRDefault="00EC5AC5" w:rsidP="0044709A">
            <w:pPr>
              <w:spacing w:line="240" w:lineRule="auto"/>
              <w:rPr>
                <w:sz w:val="20"/>
                <w:szCs w:val="20"/>
              </w:rPr>
            </w:pPr>
            <w:r w:rsidRPr="0044709A">
              <w:rPr>
                <w:sz w:val="20"/>
                <w:szCs w:val="20"/>
              </w:rPr>
              <w:t>Другое</w:t>
            </w:r>
          </w:p>
        </w:tc>
        <w:tc>
          <w:tcPr>
            <w:tcW w:w="1984" w:type="dxa"/>
            <w:shd w:val="clear" w:color="auto" w:fill="FFFFFF"/>
          </w:tcPr>
          <w:p w:rsidR="008E0857" w:rsidRPr="004122A5" w:rsidRDefault="00EC5AC5" w:rsidP="00532B3D">
            <w:pPr>
              <w:pStyle w:val="HTML"/>
              <w:shd w:val="clear" w:color="auto" w:fill="F8F9FA"/>
              <w:ind w:left="-57" w:right="-57" w:firstLine="142"/>
              <w:jc w:val="both"/>
              <w:rPr>
                <w:rFonts w:ascii="Cambria" w:eastAsia="Cambria" w:hAnsi="Cambria" w:cs="Cambria"/>
              </w:rPr>
            </w:pPr>
            <w:r w:rsidRPr="0044709A">
              <w:rPr>
                <w:rFonts w:ascii="Cambria" w:eastAsia="Cambria" w:hAnsi="Cambria" w:cs="Cambria"/>
              </w:rPr>
              <w:t>Других рисков в</w:t>
            </w:r>
            <w:r w:rsidRPr="0044709A">
              <w:rPr>
                <w:rFonts w:ascii="Cambria" w:eastAsia="Cambria" w:hAnsi="Cambria" w:cs="Cambria"/>
              </w:rPr>
              <w:t>ы</w:t>
            </w:r>
            <w:r w:rsidRPr="0044709A">
              <w:rPr>
                <w:rFonts w:ascii="Cambria" w:eastAsia="Cambria" w:hAnsi="Cambria" w:cs="Cambria"/>
              </w:rPr>
              <w:t>явлено не было.</w:t>
            </w:r>
          </w:p>
        </w:tc>
        <w:tc>
          <w:tcPr>
            <w:tcW w:w="6945" w:type="dxa"/>
          </w:tcPr>
          <w:p w:rsidR="00FB5067" w:rsidRDefault="00FB5067" w:rsidP="00FB5067">
            <w:pPr>
              <w:pStyle w:val="HTML"/>
              <w:shd w:val="clear" w:color="auto" w:fill="F8F9FA"/>
              <w:ind w:firstLine="284"/>
              <w:jc w:val="both"/>
              <w:rPr>
                <w:rFonts w:ascii="Cambria" w:eastAsia="Cambria" w:hAnsi="Cambria" w:cs="Cambria"/>
              </w:rPr>
            </w:pPr>
          </w:p>
          <w:p w:rsidR="008E0857" w:rsidRDefault="008E0857" w:rsidP="002752F5">
            <w:pPr>
              <w:pStyle w:val="HTML"/>
              <w:shd w:val="clear" w:color="auto" w:fill="F8F9FA"/>
              <w:ind w:firstLine="284"/>
              <w:jc w:val="both"/>
            </w:pPr>
          </w:p>
        </w:tc>
        <w:tc>
          <w:tcPr>
            <w:tcW w:w="2551" w:type="dxa"/>
          </w:tcPr>
          <w:p w:rsidR="008E0857" w:rsidRDefault="00CD4697" w:rsidP="004122A5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bookmarkEnd w:id="0"/>
    </w:tbl>
    <w:p w:rsidR="008E0857" w:rsidRPr="0044709A" w:rsidRDefault="008E0857" w:rsidP="005A1BB3">
      <w:pPr>
        <w:spacing w:line="240" w:lineRule="auto"/>
        <w:rPr>
          <w:rFonts w:ascii="Cambria" w:eastAsia="Cambria" w:hAnsi="Cambria" w:cs="Cambria"/>
          <w:sz w:val="20"/>
          <w:szCs w:val="20"/>
        </w:rPr>
      </w:pPr>
    </w:p>
    <w:sectPr w:rsidR="008E0857" w:rsidRPr="0044709A" w:rsidSect="00C10778">
      <w:pgSz w:w="16838" w:h="11906" w:orient="landscape"/>
      <w:pgMar w:top="1440" w:right="1440" w:bottom="1440" w:left="1440" w:header="62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80" w:rsidRDefault="00557180">
      <w:pPr>
        <w:spacing w:after="0" w:line="240" w:lineRule="auto"/>
      </w:pPr>
      <w:r>
        <w:separator/>
      </w:r>
    </w:p>
  </w:endnote>
  <w:endnote w:type="continuationSeparator" w:id="0">
    <w:p w:rsidR="00557180" w:rsidRDefault="0055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C" w:rsidRDefault="00816E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5C42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C" w:rsidRDefault="00816E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5C4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80" w:rsidRDefault="00557180">
      <w:pPr>
        <w:spacing w:after="0" w:line="240" w:lineRule="auto"/>
      </w:pPr>
      <w:r>
        <w:separator/>
      </w:r>
    </w:p>
  </w:footnote>
  <w:footnote w:type="continuationSeparator" w:id="0">
    <w:p w:rsidR="00557180" w:rsidRDefault="0055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50" w:rsidRDefault="007E0150" w:rsidP="007E0150">
    <w:pPr>
      <w:pStyle w:val="a9"/>
      <w:spacing w:line="288" w:lineRule="auto"/>
      <w:jc w:val="right"/>
      <w:rPr>
        <w:rStyle w:val="FSCName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-466725</wp:posOffset>
          </wp:positionV>
          <wp:extent cx="2026285" cy="1185545"/>
          <wp:effectExtent l="0" t="0" r="0" b="0"/>
          <wp:wrapThrough wrapText="bothSides">
            <wp:wrapPolygon edited="0">
              <wp:start x="0" y="0"/>
              <wp:lineTo x="0" y="21288"/>
              <wp:lineTo x="21526" y="21288"/>
              <wp:lineTo x="21526" y="0"/>
              <wp:lineTo x="0" y="0"/>
            </wp:wrapPolygon>
          </wp:wrapThrough>
          <wp:docPr id="6" name="Рисунок 6" descr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1185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Style w:val="FSCName"/>
      </w:rPr>
      <w:t>Forest</w:t>
    </w:r>
    <w:proofErr w:type="spellEnd"/>
    <w:r w:rsidRPr="00A14595">
      <w:rPr>
        <w:rStyle w:val="FSCName"/>
      </w:rPr>
      <w:t xml:space="preserve"> </w:t>
    </w:r>
    <w:proofErr w:type="spellStart"/>
    <w:r>
      <w:rPr>
        <w:rStyle w:val="FSCName"/>
      </w:rPr>
      <w:t>Stewardship</w:t>
    </w:r>
    <w:proofErr w:type="spellEnd"/>
    <w:r w:rsidRPr="00A14595">
      <w:rPr>
        <w:rStyle w:val="FSCName"/>
      </w:rPr>
      <w:t xml:space="preserve"> </w:t>
    </w:r>
    <w:proofErr w:type="spellStart"/>
    <w:r>
      <w:rPr>
        <w:rStyle w:val="FSCName"/>
      </w:rPr>
      <w:t>Council</w:t>
    </w:r>
    <w:proofErr w:type="spellEnd"/>
    <w:r w:rsidRPr="00A14595">
      <w:rPr>
        <w:rStyle w:val="FSCName"/>
        <w:vertAlign w:val="superscript"/>
      </w:rPr>
      <w:t>®</w:t>
    </w:r>
  </w:p>
  <w:p w:rsidR="007E0150" w:rsidRDefault="007E0150" w:rsidP="007E0150">
    <w:pPr>
      <w:pStyle w:val="a9"/>
      <w:spacing w:line="288" w:lineRule="auto"/>
      <w:jc w:val="right"/>
      <w:rPr>
        <w:rStyle w:val="FSCNationalInitiative"/>
      </w:rPr>
    </w:pPr>
    <w:r>
      <w:rPr>
        <w:rStyle w:val="FSCNationalInitiative"/>
      </w:rPr>
      <w:t>Национальное представительство</w:t>
    </w:r>
  </w:p>
  <w:p w:rsidR="007E0150" w:rsidRPr="00F95B5B" w:rsidRDefault="007E0150" w:rsidP="007E0150">
    <w:pPr>
      <w:pStyle w:val="a9"/>
      <w:spacing w:line="288" w:lineRule="auto"/>
      <w:jc w:val="right"/>
      <w:rPr>
        <w:sz w:val="30"/>
        <w:szCs w:val="30"/>
      </w:rPr>
    </w:pPr>
    <w:r>
      <w:rPr>
        <w:rStyle w:val="FSCNationalInitiative"/>
      </w:rPr>
      <w:t xml:space="preserve"> в Республике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0C5"/>
    <w:multiLevelType w:val="hybridMultilevel"/>
    <w:tmpl w:val="C768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892"/>
    <w:multiLevelType w:val="multilevel"/>
    <w:tmpl w:val="E1F05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611046"/>
    <w:multiLevelType w:val="multilevel"/>
    <w:tmpl w:val="EEC80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3A4979"/>
    <w:multiLevelType w:val="multilevel"/>
    <w:tmpl w:val="FC04B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FE0F56"/>
    <w:multiLevelType w:val="multilevel"/>
    <w:tmpl w:val="0200F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6A4E4A"/>
    <w:multiLevelType w:val="hybridMultilevel"/>
    <w:tmpl w:val="2FD6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9682D"/>
    <w:multiLevelType w:val="hybridMultilevel"/>
    <w:tmpl w:val="85FEF59E"/>
    <w:lvl w:ilvl="0" w:tplc="A43C1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90403AE"/>
    <w:multiLevelType w:val="multilevel"/>
    <w:tmpl w:val="8D9C10C0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B3BEE"/>
    <w:multiLevelType w:val="hybridMultilevel"/>
    <w:tmpl w:val="9C0CF9A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180855"/>
    <w:multiLevelType w:val="multilevel"/>
    <w:tmpl w:val="A9F8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49D7E9F"/>
    <w:multiLevelType w:val="multilevel"/>
    <w:tmpl w:val="BC3CB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57"/>
    <w:rsid w:val="00005F80"/>
    <w:rsid w:val="0003046C"/>
    <w:rsid w:val="00033D06"/>
    <w:rsid w:val="00043425"/>
    <w:rsid w:val="00054589"/>
    <w:rsid w:val="00086D42"/>
    <w:rsid w:val="000A5555"/>
    <w:rsid w:val="000B36CE"/>
    <w:rsid w:val="000D3A4D"/>
    <w:rsid w:val="001422FF"/>
    <w:rsid w:val="001530B9"/>
    <w:rsid w:val="00190EA6"/>
    <w:rsid w:val="00193BE8"/>
    <w:rsid w:val="001D2BC7"/>
    <w:rsid w:val="001D6EE4"/>
    <w:rsid w:val="00200827"/>
    <w:rsid w:val="00270BAB"/>
    <w:rsid w:val="002741A8"/>
    <w:rsid w:val="002752F5"/>
    <w:rsid w:val="00282AF6"/>
    <w:rsid w:val="00296E21"/>
    <w:rsid w:val="002A073D"/>
    <w:rsid w:val="002B1E4A"/>
    <w:rsid w:val="002E63A5"/>
    <w:rsid w:val="003302AE"/>
    <w:rsid w:val="0034258C"/>
    <w:rsid w:val="00345AAA"/>
    <w:rsid w:val="0035351C"/>
    <w:rsid w:val="00381252"/>
    <w:rsid w:val="003855AC"/>
    <w:rsid w:val="00385C47"/>
    <w:rsid w:val="00387412"/>
    <w:rsid w:val="003A396A"/>
    <w:rsid w:val="003B5C4E"/>
    <w:rsid w:val="003E5193"/>
    <w:rsid w:val="003E6F81"/>
    <w:rsid w:val="003F3C9C"/>
    <w:rsid w:val="00407984"/>
    <w:rsid w:val="004122A5"/>
    <w:rsid w:val="00413C86"/>
    <w:rsid w:val="004176D4"/>
    <w:rsid w:val="004246FC"/>
    <w:rsid w:val="00424794"/>
    <w:rsid w:val="00431F29"/>
    <w:rsid w:val="004453C2"/>
    <w:rsid w:val="0044709A"/>
    <w:rsid w:val="00470D1C"/>
    <w:rsid w:val="004B2082"/>
    <w:rsid w:val="004D1486"/>
    <w:rsid w:val="004D5E7C"/>
    <w:rsid w:val="004F1160"/>
    <w:rsid w:val="00505E6A"/>
    <w:rsid w:val="00512F45"/>
    <w:rsid w:val="00532B3D"/>
    <w:rsid w:val="0055515C"/>
    <w:rsid w:val="00557180"/>
    <w:rsid w:val="00584B33"/>
    <w:rsid w:val="005A1BB3"/>
    <w:rsid w:val="005B5576"/>
    <w:rsid w:val="005C28D6"/>
    <w:rsid w:val="005C2A28"/>
    <w:rsid w:val="005C37E9"/>
    <w:rsid w:val="005C4020"/>
    <w:rsid w:val="005D21E9"/>
    <w:rsid w:val="005F1A96"/>
    <w:rsid w:val="00600F1E"/>
    <w:rsid w:val="006231D4"/>
    <w:rsid w:val="006341A4"/>
    <w:rsid w:val="00634E83"/>
    <w:rsid w:val="00637F59"/>
    <w:rsid w:val="0067209A"/>
    <w:rsid w:val="00673D8A"/>
    <w:rsid w:val="00695A4D"/>
    <w:rsid w:val="006A12C1"/>
    <w:rsid w:val="006B0886"/>
    <w:rsid w:val="006C6E4D"/>
    <w:rsid w:val="006E5891"/>
    <w:rsid w:val="00715AC7"/>
    <w:rsid w:val="00751BDF"/>
    <w:rsid w:val="007714B3"/>
    <w:rsid w:val="00784A3D"/>
    <w:rsid w:val="007E0150"/>
    <w:rsid w:val="00814DCC"/>
    <w:rsid w:val="00816E7C"/>
    <w:rsid w:val="008176FF"/>
    <w:rsid w:val="00856614"/>
    <w:rsid w:val="00856CB3"/>
    <w:rsid w:val="00862DFA"/>
    <w:rsid w:val="008750F1"/>
    <w:rsid w:val="00895604"/>
    <w:rsid w:val="008A3DB0"/>
    <w:rsid w:val="008C395A"/>
    <w:rsid w:val="008E0857"/>
    <w:rsid w:val="008E0A5A"/>
    <w:rsid w:val="008E5500"/>
    <w:rsid w:val="00930F64"/>
    <w:rsid w:val="00946806"/>
    <w:rsid w:val="00952062"/>
    <w:rsid w:val="00957695"/>
    <w:rsid w:val="0098724B"/>
    <w:rsid w:val="009875DB"/>
    <w:rsid w:val="009B17A0"/>
    <w:rsid w:val="009D208D"/>
    <w:rsid w:val="009D6F02"/>
    <w:rsid w:val="009F209F"/>
    <w:rsid w:val="00A025C5"/>
    <w:rsid w:val="00A0415F"/>
    <w:rsid w:val="00A159B2"/>
    <w:rsid w:val="00A22AFA"/>
    <w:rsid w:val="00A27F2C"/>
    <w:rsid w:val="00A5138B"/>
    <w:rsid w:val="00A56A4F"/>
    <w:rsid w:val="00A6452A"/>
    <w:rsid w:val="00A66EA8"/>
    <w:rsid w:val="00AA2C94"/>
    <w:rsid w:val="00AA3C6E"/>
    <w:rsid w:val="00AA6747"/>
    <w:rsid w:val="00AB1E54"/>
    <w:rsid w:val="00AC3A98"/>
    <w:rsid w:val="00AD61DF"/>
    <w:rsid w:val="00AF6456"/>
    <w:rsid w:val="00B1077B"/>
    <w:rsid w:val="00B25F4A"/>
    <w:rsid w:val="00B86BEE"/>
    <w:rsid w:val="00BA2642"/>
    <w:rsid w:val="00BA3C56"/>
    <w:rsid w:val="00BB3A05"/>
    <w:rsid w:val="00BC616B"/>
    <w:rsid w:val="00BF29BF"/>
    <w:rsid w:val="00C00BA5"/>
    <w:rsid w:val="00C0118B"/>
    <w:rsid w:val="00C02DB9"/>
    <w:rsid w:val="00C10778"/>
    <w:rsid w:val="00C253B3"/>
    <w:rsid w:val="00C26943"/>
    <w:rsid w:val="00C31703"/>
    <w:rsid w:val="00C32FF0"/>
    <w:rsid w:val="00C46686"/>
    <w:rsid w:val="00C4684F"/>
    <w:rsid w:val="00C505B8"/>
    <w:rsid w:val="00C63C5F"/>
    <w:rsid w:val="00C74C52"/>
    <w:rsid w:val="00C97B68"/>
    <w:rsid w:val="00CC486A"/>
    <w:rsid w:val="00CD0943"/>
    <w:rsid w:val="00CD4697"/>
    <w:rsid w:val="00CE1541"/>
    <w:rsid w:val="00CE62AF"/>
    <w:rsid w:val="00CF5F45"/>
    <w:rsid w:val="00CF6165"/>
    <w:rsid w:val="00D012EE"/>
    <w:rsid w:val="00DA4493"/>
    <w:rsid w:val="00DD2336"/>
    <w:rsid w:val="00DF12AE"/>
    <w:rsid w:val="00E24142"/>
    <w:rsid w:val="00E2595D"/>
    <w:rsid w:val="00E41073"/>
    <w:rsid w:val="00E437A7"/>
    <w:rsid w:val="00E440CA"/>
    <w:rsid w:val="00E535D4"/>
    <w:rsid w:val="00E81D88"/>
    <w:rsid w:val="00E831BC"/>
    <w:rsid w:val="00E83BFF"/>
    <w:rsid w:val="00E8576E"/>
    <w:rsid w:val="00E85E65"/>
    <w:rsid w:val="00E9078C"/>
    <w:rsid w:val="00EA7B6C"/>
    <w:rsid w:val="00EC5AC5"/>
    <w:rsid w:val="00ED6DF4"/>
    <w:rsid w:val="00EE618B"/>
    <w:rsid w:val="00EF073F"/>
    <w:rsid w:val="00EF4E8E"/>
    <w:rsid w:val="00EF506B"/>
    <w:rsid w:val="00EF78A6"/>
    <w:rsid w:val="00F14179"/>
    <w:rsid w:val="00F46A90"/>
    <w:rsid w:val="00F475DB"/>
    <w:rsid w:val="00F766EE"/>
    <w:rsid w:val="00FA6D58"/>
    <w:rsid w:val="00FB5067"/>
    <w:rsid w:val="00FC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80" w:line="2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778"/>
  </w:style>
  <w:style w:type="paragraph" w:styleId="1">
    <w:name w:val="heading 1"/>
    <w:basedOn w:val="a"/>
    <w:next w:val="a"/>
    <w:rsid w:val="00C107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107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107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107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107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107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0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0778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a4">
    <w:name w:val="Subtitle"/>
    <w:basedOn w:val="a"/>
    <w:next w:val="a"/>
    <w:rsid w:val="00C10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0778"/>
    <w:rPr>
      <w:rFonts w:ascii="Cambria" w:eastAsia="Cambria" w:hAnsi="Cambria" w:cs="Cambria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74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41A8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point">
    <w:name w:val="point"/>
    <w:basedOn w:val="a"/>
    <w:rsid w:val="001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2AF6"/>
    <w:pPr>
      <w:ind w:left="720"/>
      <w:contextualSpacing/>
    </w:pPr>
  </w:style>
  <w:style w:type="character" w:customStyle="1" w:styleId="apple-converted-space">
    <w:name w:val="apple-converted-space"/>
    <w:basedOn w:val="a0"/>
    <w:rsid w:val="004F1160"/>
  </w:style>
  <w:style w:type="character" w:styleId="a7">
    <w:name w:val="Hyperlink"/>
    <w:basedOn w:val="a0"/>
    <w:uiPriority w:val="99"/>
    <w:semiHidden/>
    <w:unhideWhenUsed/>
    <w:rsid w:val="004F1160"/>
    <w:rPr>
      <w:color w:val="0000FF"/>
      <w:u w:val="single"/>
    </w:rPr>
  </w:style>
  <w:style w:type="paragraph" w:customStyle="1" w:styleId="chapter">
    <w:name w:val="chapter"/>
    <w:basedOn w:val="a"/>
    <w:rsid w:val="00A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66EA8"/>
    <w:rPr>
      <w:b/>
      <w:bCs/>
    </w:rPr>
  </w:style>
  <w:style w:type="paragraph" w:styleId="a9">
    <w:name w:val="header"/>
    <w:basedOn w:val="a"/>
    <w:link w:val="aa"/>
    <w:uiPriority w:val="99"/>
    <w:unhideWhenUsed/>
    <w:rsid w:val="007E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150"/>
  </w:style>
  <w:style w:type="paragraph" w:styleId="ab">
    <w:name w:val="footer"/>
    <w:basedOn w:val="a"/>
    <w:link w:val="ac"/>
    <w:uiPriority w:val="99"/>
    <w:unhideWhenUsed/>
    <w:rsid w:val="007E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150"/>
  </w:style>
  <w:style w:type="character" w:customStyle="1" w:styleId="FSCName">
    <w:name w:val="FSC Name"/>
    <w:rsid w:val="007E0150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E0150"/>
    <w:rPr>
      <w:rFonts w:ascii="Arial" w:hAnsi="Arial"/>
      <w:color w:val="8BA093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80" w:line="2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778"/>
  </w:style>
  <w:style w:type="paragraph" w:styleId="1">
    <w:name w:val="heading 1"/>
    <w:basedOn w:val="a"/>
    <w:next w:val="a"/>
    <w:rsid w:val="00C107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107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107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107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107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107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0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10778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a4">
    <w:name w:val="Subtitle"/>
    <w:basedOn w:val="a"/>
    <w:next w:val="a"/>
    <w:rsid w:val="00C10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0778"/>
    <w:rPr>
      <w:rFonts w:ascii="Cambria" w:eastAsia="Cambria" w:hAnsi="Cambria" w:cs="Cambria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74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41A8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point">
    <w:name w:val="point"/>
    <w:basedOn w:val="a"/>
    <w:rsid w:val="001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5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2AF6"/>
    <w:pPr>
      <w:ind w:left="720"/>
      <w:contextualSpacing/>
    </w:pPr>
  </w:style>
  <w:style w:type="character" w:customStyle="1" w:styleId="apple-converted-space">
    <w:name w:val="apple-converted-space"/>
    <w:basedOn w:val="a0"/>
    <w:rsid w:val="004F1160"/>
  </w:style>
  <w:style w:type="character" w:styleId="a7">
    <w:name w:val="Hyperlink"/>
    <w:basedOn w:val="a0"/>
    <w:uiPriority w:val="99"/>
    <w:semiHidden/>
    <w:unhideWhenUsed/>
    <w:rsid w:val="004F1160"/>
    <w:rPr>
      <w:color w:val="0000FF"/>
      <w:u w:val="single"/>
    </w:rPr>
  </w:style>
  <w:style w:type="paragraph" w:customStyle="1" w:styleId="chapter">
    <w:name w:val="chapter"/>
    <w:basedOn w:val="a"/>
    <w:rsid w:val="00A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66EA8"/>
    <w:rPr>
      <w:b/>
      <w:bCs/>
    </w:rPr>
  </w:style>
  <w:style w:type="paragraph" w:styleId="a9">
    <w:name w:val="header"/>
    <w:basedOn w:val="a"/>
    <w:link w:val="aa"/>
    <w:uiPriority w:val="99"/>
    <w:unhideWhenUsed/>
    <w:rsid w:val="007E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150"/>
  </w:style>
  <w:style w:type="paragraph" w:styleId="ab">
    <w:name w:val="footer"/>
    <w:basedOn w:val="a"/>
    <w:link w:val="ac"/>
    <w:uiPriority w:val="99"/>
    <w:unhideWhenUsed/>
    <w:rsid w:val="007E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150"/>
  </w:style>
  <w:style w:type="character" w:customStyle="1" w:styleId="FSCName">
    <w:name w:val="FSC Name"/>
    <w:rsid w:val="007E0150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E0150"/>
    <w:rPr>
      <w:rFonts w:ascii="Arial" w:hAnsi="Arial"/>
      <w:color w:val="8BA093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ka.by/lib/document/500062893/rev/201603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0A81-0255-4D25-93F8-6D533C75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lesxoz</cp:lastModifiedBy>
  <cp:revision>2</cp:revision>
  <dcterms:created xsi:type="dcterms:W3CDTF">2021-06-09T14:10:00Z</dcterms:created>
  <dcterms:modified xsi:type="dcterms:W3CDTF">2021-06-09T14:10:00Z</dcterms:modified>
</cp:coreProperties>
</file>